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B027" w14:textId="781686B4" w:rsidR="007927A3" w:rsidRPr="00D807A8" w:rsidRDefault="007927A3" w:rsidP="0089017C">
      <w:pPr>
        <w:pStyle w:val="Heading1"/>
        <w:rPr>
          <w:b/>
          <w:bCs/>
        </w:rPr>
      </w:pPr>
      <w:r w:rsidRPr="00D807A8">
        <w:rPr>
          <w:b/>
          <w:bCs/>
        </w:rPr>
        <w:t xml:space="preserve">Guidance on </w:t>
      </w:r>
      <w:r w:rsidR="00E911CD" w:rsidRPr="00D807A8">
        <w:rPr>
          <w:b/>
          <w:bCs/>
        </w:rPr>
        <w:t xml:space="preserve">the </w:t>
      </w:r>
      <w:r w:rsidR="0089017C" w:rsidRPr="00D807A8">
        <w:rPr>
          <w:b/>
          <w:bCs/>
        </w:rPr>
        <w:t xml:space="preserve">recording </w:t>
      </w:r>
      <w:r w:rsidR="00E911CD" w:rsidRPr="00D807A8">
        <w:rPr>
          <w:b/>
          <w:bCs/>
        </w:rPr>
        <w:t xml:space="preserve">of </w:t>
      </w:r>
      <w:r w:rsidR="592A9D94" w:rsidRPr="00D807A8">
        <w:rPr>
          <w:b/>
          <w:bCs/>
        </w:rPr>
        <w:t xml:space="preserve">asynchronous and </w:t>
      </w:r>
      <w:r w:rsidR="0089017C" w:rsidRPr="00D807A8">
        <w:rPr>
          <w:b/>
          <w:bCs/>
        </w:rPr>
        <w:t xml:space="preserve">synchronous activity (face-to-face or virtual) </w:t>
      </w:r>
      <w:r w:rsidR="009E41BE" w:rsidRPr="00D807A8">
        <w:rPr>
          <w:b/>
          <w:bCs/>
        </w:rPr>
        <w:t>in the DEAL Framework</w:t>
      </w:r>
    </w:p>
    <w:p w14:paraId="5674C4B0" w14:textId="71879FD5" w:rsidR="345B5B8F" w:rsidRPr="00181A85" w:rsidRDefault="345B5B8F" w:rsidP="345B5B8F">
      <w:pPr>
        <w:rPr>
          <w:rFonts w:ascii="Arial" w:hAnsi="Arial" w:cs="Arial"/>
          <w:sz w:val="24"/>
          <w:szCs w:val="24"/>
        </w:rPr>
      </w:pPr>
    </w:p>
    <w:p w14:paraId="03C4C11E" w14:textId="692FC6E3" w:rsidR="008E6FFF" w:rsidRPr="005C19B8" w:rsidRDefault="009E41BE" w:rsidP="001A0E82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5C19B8">
        <w:rPr>
          <w:rFonts w:ascii="Arial" w:hAnsi="Arial" w:cs="Arial"/>
          <w:sz w:val="28"/>
          <w:szCs w:val="28"/>
          <w:lang w:val="en-GB"/>
        </w:rPr>
        <w:t>Context</w:t>
      </w:r>
    </w:p>
    <w:p w14:paraId="54B14950" w14:textId="74C5E257" w:rsidR="00630083" w:rsidRDefault="008E6FFF" w:rsidP="6960970F">
      <w:pPr>
        <w:rPr>
          <w:rFonts w:ascii="Arial" w:hAnsi="Arial" w:cs="Arial"/>
          <w:sz w:val="24"/>
          <w:szCs w:val="24"/>
        </w:rPr>
      </w:pPr>
      <w:r w:rsidRPr="00181A85">
        <w:rPr>
          <w:rFonts w:ascii="Arial" w:eastAsia="Calibri" w:hAnsi="Arial" w:cs="Arial"/>
          <w:sz w:val="24"/>
          <w:szCs w:val="24"/>
          <w:lang w:val="en-GB"/>
        </w:rPr>
        <w:t>This guidance is designed with specific reference to the</w:t>
      </w:r>
      <w:hyperlink r:id="rId10" w:history="1">
        <w:r w:rsidR="00A1692A" w:rsidRPr="00A1692A">
          <w:t xml:space="preserve"> </w:t>
        </w:r>
        <w:r w:rsidR="00A1692A" w:rsidRPr="00A1692A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Digitally Enabled Active Learning (DEAL</w:t>
        </w:r>
        <w:r w:rsidR="00A1692A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)</w:t>
        </w:r>
        <w:r w:rsidRPr="0072626E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 xml:space="preserve"> Framework</w:t>
        </w:r>
      </w:hyperlink>
      <w:r w:rsidRPr="00181A85">
        <w:rPr>
          <w:rFonts w:ascii="Arial" w:eastAsia="Calibri" w:hAnsi="Arial" w:cs="Arial"/>
          <w:sz w:val="24"/>
          <w:szCs w:val="24"/>
          <w:lang w:val="en-GB"/>
        </w:rPr>
        <w:t xml:space="preserve"> and</w:t>
      </w:r>
      <w:r w:rsidR="00682E4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D00DE9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="00D00DE9" w:rsidRPr="005C19B8">
          <w:rPr>
            <w:rStyle w:val="Hyperlink"/>
            <w:rFonts w:ascii="Arial" w:hAnsi="Arial" w:cs="Arial"/>
            <w:sz w:val="24"/>
            <w:szCs w:val="24"/>
          </w:rPr>
          <w:t>Recording Educational Activities Privacy Notice</w:t>
        </w:r>
      </w:hyperlink>
      <w:r w:rsidR="00B029AC">
        <w:rPr>
          <w:rFonts w:ascii="Arial" w:hAnsi="Arial" w:cs="Arial"/>
          <w:sz w:val="24"/>
          <w:szCs w:val="24"/>
        </w:rPr>
        <w:t xml:space="preserve">. </w:t>
      </w:r>
    </w:p>
    <w:p w14:paraId="53FE6387" w14:textId="556052B7" w:rsidR="001B693F" w:rsidRDefault="00682E43" w:rsidP="6960970F">
      <w:pPr>
        <w:rPr>
          <w:rFonts w:ascii="Arial" w:eastAsia="Calibri" w:hAnsi="Arial" w:cs="Arial"/>
          <w:sz w:val="24"/>
          <w:szCs w:val="24"/>
          <w:lang w:val="en-GB"/>
        </w:rPr>
      </w:pPr>
      <w:r w:rsidRPr="4BF60601">
        <w:rPr>
          <w:rFonts w:ascii="Arial" w:eastAsia="Calibri" w:hAnsi="Arial" w:cs="Arial"/>
          <w:sz w:val="24"/>
          <w:szCs w:val="24"/>
          <w:lang w:val="en-GB"/>
        </w:rPr>
        <w:t>T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he </w:t>
      </w:r>
      <w:r w:rsidR="00971AD7" w:rsidRPr="4BF60601">
        <w:rPr>
          <w:rFonts w:ascii="Arial" w:eastAsia="Calibri" w:hAnsi="Arial" w:cs="Arial"/>
          <w:sz w:val="24"/>
          <w:szCs w:val="24"/>
          <w:lang w:val="en-GB"/>
        </w:rPr>
        <w:t>technologies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 refer</w:t>
      </w:r>
      <w:r w:rsidR="00201004" w:rsidRPr="4BF60601">
        <w:rPr>
          <w:rFonts w:ascii="Arial" w:eastAsia="Calibri" w:hAnsi="Arial" w:cs="Arial"/>
          <w:sz w:val="24"/>
          <w:szCs w:val="24"/>
          <w:lang w:val="en-GB"/>
        </w:rPr>
        <w:t>enced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 specifically are those used for screen or </w:t>
      </w:r>
      <w:r w:rsidR="009D4EEF" w:rsidRPr="4BF60601">
        <w:rPr>
          <w:rFonts w:ascii="Arial" w:eastAsia="Calibri" w:hAnsi="Arial" w:cs="Arial"/>
          <w:sz w:val="24"/>
          <w:szCs w:val="24"/>
          <w:lang w:val="en-GB"/>
        </w:rPr>
        <w:t>in-class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 capture </w:t>
      </w:r>
      <w:r w:rsidR="00D61DCB" w:rsidRPr="4BF60601">
        <w:rPr>
          <w:rFonts w:ascii="Arial" w:eastAsia="Calibri" w:hAnsi="Arial" w:cs="Arial"/>
          <w:sz w:val="24"/>
          <w:szCs w:val="24"/>
          <w:lang w:val="en-GB"/>
        </w:rPr>
        <w:t>(</w:t>
      </w:r>
      <w:proofErr w:type="spellStart"/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>e</w:t>
      </w:r>
      <w:r w:rsidR="008E6FFF" w:rsidRPr="4BF60601">
        <w:rPr>
          <w:rFonts w:ascii="Arial" w:eastAsia="Calibri" w:hAnsi="Arial" w:cs="Arial"/>
          <w:sz w:val="24"/>
          <w:szCs w:val="24"/>
          <w:lang w:val="en-GB"/>
        </w:rPr>
        <w:t>.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>g</w:t>
      </w:r>
      <w:proofErr w:type="spellEnd"/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 Panopto</w:t>
      </w:r>
      <w:r w:rsidR="00D61DCB" w:rsidRPr="4BF60601">
        <w:rPr>
          <w:rFonts w:ascii="Arial" w:eastAsia="Calibri" w:hAnsi="Arial" w:cs="Arial"/>
          <w:sz w:val="24"/>
          <w:szCs w:val="24"/>
          <w:lang w:val="en-GB"/>
        </w:rPr>
        <w:t>)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 and </w:t>
      </w:r>
      <w:r w:rsidR="00D61DCB" w:rsidRPr="4BF60601">
        <w:rPr>
          <w:rFonts w:ascii="Arial" w:eastAsia="Calibri" w:hAnsi="Arial" w:cs="Arial"/>
          <w:sz w:val="24"/>
          <w:szCs w:val="24"/>
          <w:lang w:val="en-GB"/>
        </w:rPr>
        <w:t>virtual collaboration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 tools </w:t>
      </w:r>
      <w:r w:rsidR="00D61DCB" w:rsidRPr="4BF60601">
        <w:rPr>
          <w:rFonts w:ascii="Arial" w:eastAsia="Calibri" w:hAnsi="Arial" w:cs="Arial"/>
          <w:sz w:val="24"/>
          <w:szCs w:val="24"/>
          <w:lang w:val="en-GB"/>
        </w:rPr>
        <w:t xml:space="preserve">(e.g. MS Teams, 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>Blackboard Collaborate</w:t>
      </w:r>
      <w:r w:rsidR="00D61DCB" w:rsidRPr="4BF60601">
        <w:rPr>
          <w:rFonts w:ascii="Arial" w:eastAsia="Calibri" w:hAnsi="Arial" w:cs="Arial"/>
          <w:sz w:val="24"/>
          <w:szCs w:val="24"/>
          <w:lang w:val="en-GB"/>
        </w:rPr>
        <w:t>)</w:t>
      </w:r>
      <w:r w:rsidR="009E41BE" w:rsidRPr="4BF60601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r w:rsidR="001B693F" w:rsidRPr="4BF60601">
        <w:rPr>
          <w:rFonts w:ascii="Arial" w:eastAsia="Calibri" w:hAnsi="Arial" w:cs="Arial"/>
          <w:sz w:val="24"/>
          <w:szCs w:val="24"/>
          <w:lang w:val="en-GB"/>
        </w:rPr>
        <w:t xml:space="preserve">However, the guidance is </w:t>
      </w:r>
      <w:r w:rsidR="00D61DCB" w:rsidRPr="4BF60601">
        <w:rPr>
          <w:rFonts w:ascii="Arial" w:eastAsia="Calibri" w:hAnsi="Arial" w:cs="Arial"/>
          <w:sz w:val="24"/>
          <w:szCs w:val="24"/>
          <w:lang w:val="en-GB"/>
        </w:rPr>
        <w:t xml:space="preserve">also </w:t>
      </w:r>
      <w:r w:rsidR="001B693F" w:rsidRPr="4BF60601">
        <w:rPr>
          <w:rFonts w:ascii="Arial" w:eastAsia="Calibri" w:hAnsi="Arial" w:cs="Arial"/>
          <w:sz w:val="24"/>
          <w:szCs w:val="24"/>
          <w:lang w:val="en-GB"/>
        </w:rPr>
        <w:t xml:space="preserve">applicable to any </w:t>
      </w:r>
      <w:r w:rsidR="75F33852" w:rsidRPr="4BF60601">
        <w:rPr>
          <w:rFonts w:ascii="Arial" w:eastAsia="Calibri" w:hAnsi="Arial" w:cs="Arial"/>
          <w:sz w:val="24"/>
          <w:szCs w:val="24"/>
          <w:lang w:val="en-GB"/>
        </w:rPr>
        <w:t xml:space="preserve">USW licensed </w:t>
      </w:r>
      <w:r w:rsidR="00201004" w:rsidRPr="4BF60601">
        <w:rPr>
          <w:rFonts w:ascii="Arial" w:eastAsia="Calibri" w:hAnsi="Arial" w:cs="Arial"/>
          <w:sz w:val="24"/>
          <w:szCs w:val="24"/>
          <w:lang w:val="en-GB"/>
        </w:rPr>
        <w:t xml:space="preserve">technology </w:t>
      </w:r>
      <w:r w:rsidR="001B693F" w:rsidRPr="4BF60601">
        <w:rPr>
          <w:rFonts w:ascii="Arial" w:eastAsia="Calibri" w:hAnsi="Arial" w:cs="Arial"/>
          <w:sz w:val="24"/>
          <w:szCs w:val="24"/>
          <w:lang w:val="en-GB"/>
        </w:rPr>
        <w:t>which supports these functions for learning</w:t>
      </w:r>
      <w:r w:rsidR="00201004" w:rsidRPr="4BF60601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r w:rsidR="001B693F" w:rsidRPr="4BF60601">
        <w:rPr>
          <w:rFonts w:ascii="Arial" w:eastAsia="Calibri" w:hAnsi="Arial" w:cs="Arial"/>
          <w:sz w:val="24"/>
          <w:szCs w:val="24"/>
          <w:lang w:val="en-GB"/>
        </w:rPr>
        <w:t>teaching</w:t>
      </w:r>
      <w:r w:rsidR="00201004" w:rsidRPr="4BF60601">
        <w:rPr>
          <w:rFonts w:ascii="Arial" w:eastAsia="Calibri" w:hAnsi="Arial" w:cs="Arial"/>
          <w:sz w:val="24"/>
          <w:szCs w:val="24"/>
          <w:lang w:val="en-GB"/>
        </w:rPr>
        <w:t xml:space="preserve"> and assessment</w:t>
      </w:r>
      <w:r w:rsidR="001B693F" w:rsidRPr="4BF60601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14:paraId="00055FF8" w14:textId="6E3FE8EC" w:rsidR="009E41BE" w:rsidRPr="005C19B8" w:rsidRDefault="008332B1" w:rsidP="008E6FFF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5C19B8">
        <w:rPr>
          <w:rFonts w:ascii="Arial" w:hAnsi="Arial" w:cs="Arial"/>
          <w:sz w:val="28"/>
          <w:szCs w:val="28"/>
          <w:lang w:val="en-GB"/>
        </w:rPr>
        <w:t xml:space="preserve">Recording </w:t>
      </w:r>
      <w:r w:rsidR="001A0E82" w:rsidRPr="005C19B8">
        <w:rPr>
          <w:rFonts w:ascii="Arial" w:hAnsi="Arial" w:cs="Arial"/>
          <w:sz w:val="28"/>
          <w:szCs w:val="28"/>
          <w:lang w:val="en-GB"/>
        </w:rPr>
        <w:t>synchronous activities (face-to-face or virtual)</w:t>
      </w:r>
    </w:p>
    <w:p w14:paraId="0A2172E3" w14:textId="77777777" w:rsidR="00465C68" w:rsidRDefault="00A1692A" w:rsidP="00344732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The DEAL Framework</w:t>
      </w:r>
      <w:r w:rsidR="007E40AF">
        <w:rPr>
          <w:rFonts w:ascii="Arial" w:eastAsia="Calibri" w:hAnsi="Arial" w:cs="Arial"/>
          <w:sz w:val="24"/>
          <w:szCs w:val="24"/>
          <w:lang w:val="en-GB"/>
        </w:rPr>
        <w:t xml:space="preserve"> requires that a</w:t>
      </w:r>
      <w:r w:rsidR="00141876" w:rsidRPr="00141876">
        <w:rPr>
          <w:rFonts w:ascii="Arial" w:eastAsia="Calibri" w:hAnsi="Arial" w:cs="Arial"/>
          <w:sz w:val="24"/>
          <w:szCs w:val="24"/>
          <w:lang w:val="en-GB"/>
        </w:rPr>
        <w:t>ll synchronous</w:t>
      </w:r>
      <w:r w:rsidR="007E40AF">
        <w:rPr>
          <w:rFonts w:ascii="Arial" w:eastAsia="Calibri" w:hAnsi="Arial" w:cs="Arial"/>
          <w:sz w:val="24"/>
          <w:szCs w:val="24"/>
          <w:lang w:val="en-GB"/>
        </w:rPr>
        <w:t xml:space="preserve"> (face-to-face or virtual)</w:t>
      </w:r>
      <w:r w:rsidR="00141876" w:rsidRPr="00141876">
        <w:rPr>
          <w:rFonts w:ascii="Arial" w:eastAsia="Calibri" w:hAnsi="Arial" w:cs="Arial"/>
          <w:sz w:val="24"/>
          <w:szCs w:val="24"/>
          <w:lang w:val="en-GB"/>
        </w:rPr>
        <w:t xml:space="preserve"> sessions that contain transmission of content should be recorded</w:t>
      </w:r>
      <w:r w:rsidR="00CB421F" w:rsidRPr="00CB421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CB421F">
        <w:rPr>
          <w:rFonts w:ascii="Arial" w:eastAsia="Calibri" w:hAnsi="Arial" w:cs="Arial"/>
          <w:sz w:val="24"/>
          <w:szCs w:val="24"/>
          <w:lang w:val="en-GB"/>
        </w:rPr>
        <w:t xml:space="preserve">and </w:t>
      </w:r>
      <w:r w:rsidR="00CB421F" w:rsidRPr="00181A85">
        <w:rPr>
          <w:rFonts w:ascii="Arial" w:eastAsia="Calibri" w:hAnsi="Arial" w:cs="Arial"/>
          <w:sz w:val="24"/>
          <w:szCs w:val="24"/>
          <w:lang w:val="en-GB"/>
        </w:rPr>
        <w:t xml:space="preserve">made available to </w:t>
      </w:r>
      <w:r w:rsidR="00ED1747">
        <w:rPr>
          <w:rFonts w:ascii="Arial" w:eastAsia="Calibri" w:hAnsi="Arial" w:cs="Arial"/>
          <w:sz w:val="24"/>
          <w:szCs w:val="24"/>
          <w:lang w:val="en-GB"/>
        </w:rPr>
        <w:t>learners</w:t>
      </w:r>
      <w:r w:rsidR="00CB421F" w:rsidRPr="00181A85">
        <w:rPr>
          <w:rFonts w:ascii="Arial" w:eastAsia="Calibri" w:hAnsi="Arial" w:cs="Arial"/>
          <w:sz w:val="24"/>
          <w:szCs w:val="24"/>
          <w:lang w:val="en-GB"/>
        </w:rPr>
        <w:t xml:space="preserve"> after each </w:t>
      </w:r>
      <w:r w:rsidR="00CB421F">
        <w:rPr>
          <w:rFonts w:ascii="Arial" w:eastAsia="Calibri" w:hAnsi="Arial" w:cs="Arial"/>
          <w:sz w:val="24"/>
          <w:szCs w:val="24"/>
          <w:lang w:val="en-GB"/>
        </w:rPr>
        <w:t xml:space="preserve">live </w:t>
      </w:r>
      <w:r w:rsidR="00CB421F" w:rsidRPr="00181A85">
        <w:rPr>
          <w:rFonts w:ascii="Arial" w:eastAsia="Calibri" w:hAnsi="Arial" w:cs="Arial"/>
          <w:sz w:val="24"/>
          <w:szCs w:val="24"/>
          <w:lang w:val="en-GB"/>
        </w:rPr>
        <w:t>session</w:t>
      </w:r>
      <w:r w:rsidR="007E40AF">
        <w:rPr>
          <w:rFonts w:ascii="Arial" w:eastAsia="Calibri" w:hAnsi="Arial" w:cs="Arial"/>
          <w:sz w:val="24"/>
          <w:szCs w:val="24"/>
          <w:lang w:val="en-GB"/>
        </w:rPr>
        <w:t>.</w:t>
      </w:r>
      <w:r w:rsidR="00141876" w:rsidRPr="0014187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4E1A417D" w14:textId="3D0B215F" w:rsidR="00344732" w:rsidRDefault="00141876" w:rsidP="00344732">
      <w:pPr>
        <w:rPr>
          <w:rFonts w:ascii="Arial" w:eastAsia="Calibri" w:hAnsi="Arial" w:cs="Arial"/>
          <w:sz w:val="24"/>
          <w:szCs w:val="24"/>
          <w:lang w:val="en-GB"/>
        </w:rPr>
      </w:pPr>
      <w:r w:rsidRPr="00141876">
        <w:rPr>
          <w:rFonts w:ascii="Arial" w:eastAsia="Calibri" w:hAnsi="Arial" w:cs="Arial"/>
          <w:sz w:val="24"/>
          <w:szCs w:val="24"/>
          <w:lang w:val="en-GB"/>
        </w:rPr>
        <w:t>All synchronous sessions that are recorded should be uploaded to Panopto for auto-captioning</w:t>
      </w:r>
      <w:r w:rsidR="009438B0">
        <w:rPr>
          <w:rFonts w:ascii="Arial" w:eastAsia="Calibri" w:hAnsi="Arial" w:cs="Arial"/>
          <w:sz w:val="24"/>
          <w:szCs w:val="24"/>
          <w:lang w:val="en-GB"/>
        </w:rPr>
        <w:t xml:space="preserve"> within 14 day</w:t>
      </w:r>
      <w:r w:rsidR="00CB421F">
        <w:rPr>
          <w:rFonts w:ascii="Arial" w:eastAsia="Calibri" w:hAnsi="Arial" w:cs="Arial"/>
          <w:sz w:val="24"/>
          <w:szCs w:val="24"/>
          <w:lang w:val="en-GB"/>
        </w:rPr>
        <w:t xml:space="preserve">s. </w:t>
      </w:r>
      <w:r w:rsidR="00344732">
        <w:rPr>
          <w:rFonts w:ascii="Arial" w:eastAsia="Calibri" w:hAnsi="Arial" w:cs="Arial"/>
          <w:sz w:val="24"/>
          <w:szCs w:val="24"/>
          <w:lang w:val="en-GB"/>
        </w:rPr>
        <w:t xml:space="preserve">Guidance on how to do this is available on the </w:t>
      </w:r>
      <w:hyperlink r:id="rId12" w:anchor="inclusion-and-accessibility" w:history="1">
        <w:r w:rsidR="00344732" w:rsidRPr="00CB421F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DEAL site</w:t>
        </w:r>
      </w:hyperlink>
      <w:r w:rsidR="00465C68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r w:rsidR="00C5469E">
        <w:rPr>
          <w:rFonts w:ascii="Arial" w:eastAsia="Calibri" w:hAnsi="Arial" w:cs="Arial"/>
          <w:sz w:val="24"/>
          <w:szCs w:val="24"/>
          <w:lang w:val="en-GB"/>
        </w:rPr>
        <w:t>Learners</w:t>
      </w:r>
      <w:r w:rsidR="00465C68">
        <w:rPr>
          <w:rFonts w:ascii="Arial" w:eastAsia="Calibri" w:hAnsi="Arial" w:cs="Arial"/>
          <w:sz w:val="24"/>
          <w:szCs w:val="24"/>
          <w:lang w:val="en-GB"/>
        </w:rPr>
        <w:t xml:space="preserve"> should be informed that auto-</w:t>
      </w:r>
      <w:r w:rsidR="00465C68" w:rsidRPr="00465C68">
        <w:rPr>
          <w:rFonts w:ascii="Arial" w:eastAsia="Calibri" w:hAnsi="Arial" w:cs="Arial"/>
          <w:sz w:val="24"/>
          <w:szCs w:val="24"/>
          <w:lang w:val="en-GB"/>
        </w:rPr>
        <w:t xml:space="preserve">captioning of educational videos is not 100% accurate. </w:t>
      </w:r>
      <w:r w:rsidR="00C5469E">
        <w:rPr>
          <w:rFonts w:ascii="Arial" w:eastAsia="Calibri" w:hAnsi="Arial" w:cs="Arial"/>
          <w:sz w:val="24"/>
          <w:szCs w:val="24"/>
          <w:lang w:val="en-GB"/>
        </w:rPr>
        <w:t>Learners</w:t>
      </w:r>
      <w:r w:rsidR="00465C68" w:rsidRPr="00465C68">
        <w:rPr>
          <w:rFonts w:ascii="Arial" w:eastAsia="Calibri" w:hAnsi="Arial" w:cs="Arial"/>
          <w:sz w:val="24"/>
          <w:szCs w:val="24"/>
          <w:lang w:val="en-GB"/>
        </w:rPr>
        <w:t xml:space="preserve"> should </w:t>
      </w:r>
      <w:r w:rsidR="00C5469E">
        <w:rPr>
          <w:rFonts w:ascii="Arial" w:eastAsia="Calibri" w:hAnsi="Arial" w:cs="Arial"/>
          <w:sz w:val="24"/>
          <w:szCs w:val="24"/>
          <w:lang w:val="en-GB"/>
        </w:rPr>
        <w:t xml:space="preserve">be encouraged to </w:t>
      </w:r>
      <w:r w:rsidR="00465C68" w:rsidRPr="00465C68">
        <w:rPr>
          <w:rFonts w:ascii="Arial" w:eastAsia="Calibri" w:hAnsi="Arial" w:cs="Arial"/>
          <w:sz w:val="24"/>
          <w:szCs w:val="24"/>
          <w:lang w:val="en-GB"/>
        </w:rPr>
        <w:t xml:space="preserve">cross-reference captions against </w:t>
      </w:r>
      <w:r w:rsidR="00C5469E">
        <w:rPr>
          <w:rFonts w:ascii="Arial" w:eastAsia="Calibri" w:hAnsi="Arial" w:cs="Arial"/>
          <w:sz w:val="24"/>
          <w:szCs w:val="24"/>
          <w:lang w:val="en-GB"/>
        </w:rPr>
        <w:t>any</w:t>
      </w:r>
      <w:r w:rsidR="00465C68" w:rsidRPr="00465C68">
        <w:rPr>
          <w:rFonts w:ascii="Arial" w:eastAsia="Calibri" w:hAnsi="Arial" w:cs="Arial"/>
          <w:sz w:val="24"/>
          <w:szCs w:val="24"/>
          <w:lang w:val="en-GB"/>
        </w:rPr>
        <w:t xml:space="preserve"> primary sources (i.e. lecture slides and any accompanying notes) and contact the lecturer if </w:t>
      </w:r>
      <w:r w:rsidR="00C5469E">
        <w:rPr>
          <w:rFonts w:ascii="Arial" w:eastAsia="Calibri" w:hAnsi="Arial" w:cs="Arial"/>
          <w:sz w:val="24"/>
          <w:szCs w:val="24"/>
          <w:lang w:val="en-GB"/>
        </w:rPr>
        <w:t>they</w:t>
      </w:r>
      <w:r w:rsidR="00465C68" w:rsidRPr="00465C68">
        <w:rPr>
          <w:rFonts w:ascii="Arial" w:eastAsia="Calibri" w:hAnsi="Arial" w:cs="Arial"/>
          <w:sz w:val="24"/>
          <w:szCs w:val="24"/>
          <w:lang w:val="en-GB"/>
        </w:rPr>
        <w:t xml:space="preserve"> have queries. </w:t>
      </w:r>
    </w:p>
    <w:p w14:paraId="6F0BFC0C" w14:textId="53B7F02A" w:rsidR="00EC438A" w:rsidRDefault="00EC438A" w:rsidP="00344732">
      <w:pPr>
        <w:rPr>
          <w:rFonts w:ascii="Arial" w:eastAsia="Calibri" w:hAnsi="Arial" w:cs="Arial"/>
          <w:sz w:val="24"/>
          <w:szCs w:val="24"/>
          <w:lang w:val="en-GB"/>
        </w:rPr>
      </w:pPr>
      <w:r w:rsidRPr="00EC438A">
        <w:rPr>
          <w:rFonts w:ascii="Arial" w:eastAsia="Calibri" w:hAnsi="Arial" w:cs="Arial"/>
          <w:sz w:val="24"/>
          <w:szCs w:val="24"/>
          <w:lang w:val="en-GB"/>
        </w:rPr>
        <w:t xml:space="preserve">If part or the whole of a teaching activity is not suitable for recording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you </w:t>
      </w:r>
      <w:r w:rsidRPr="00EC438A">
        <w:rPr>
          <w:rFonts w:ascii="Arial" w:eastAsia="Calibri" w:hAnsi="Arial" w:cs="Arial"/>
          <w:sz w:val="24"/>
          <w:szCs w:val="24"/>
          <w:lang w:val="en-GB"/>
        </w:rPr>
        <w:t xml:space="preserve">may manually stop a recording at the start or at any other point of </w:t>
      </w:r>
      <w:r>
        <w:rPr>
          <w:rFonts w:ascii="Arial" w:eastAsia="Calibri" w:hAnsi="Arial" w:cs="Arial"/>
          <w:sz w:val="24"/>
          <w:szCs w:val="24"/>
          <w:lang w:val="en-GB"/>
        </w:rPr>
        <w:t>the</w:t>
      </w:r>
      <w:r w:rsidRPr="00EC438A">
        <w:rPr>
          <w:rFonts w:ascii="Arial" w:eastAsia="Calibri" w:hAnsi="Arial" w:cs="Arial"/>
          <w:sz w:val="24"/>
          <w:szCs w:val="24"/>
          <w:lang w:val="en-GB"/>
        </w:rPr>
        <w:t xml:space="preserve"> activity.</w:t>
      </w:r>
    </w:p>
    <w:p w14:paraId="5C91CD07" w14:textId="7C04D3A9" w:rsidR="00344732" w:rsidRPr="00181A85" w:rsidRDefault="00344732" w:rsidP="00344732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NB There may be occasion where </w:t>
      </w:r>
      <w:r w:rsidRPr="000B2005">
        <w:rPr>
          <w:rFonts w:ascii="Arial" w:eastAsia="Calibri" w:hAnsi="Arial" w:cs="Arial"/>
          <w:b/>
          <w:sz w:val="24"/>
          <w:szCs w:val="24"/>
          <w:lang w:val="en-GB"/>
        </w:rPr>
        <w:t>exceptionally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, it may not be appropriate to record sessions for example, where they may be ethical concerns or where discussions are of a sensitive or confidential nature. If this is the case, remember to inform your </w:t>
      </w:r>
      <w:r w:rsidR="00ED1747">
        <w:rPr>
          <w:rFonts w:ascii="Arial" w:eastAsia="Calibri" w:hAnsi="Arial" w:cs="Arial"/>
          <w:sz w:val="24"/>
          <w:szCs w:val="24"/>
          <w:lang w:val="en-GB"/>
        </w:rPr>
        <w:t>learners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when sessions are not being recorded.</w:t>
      </w:r>
    </w:p>
    <w:p w14:paraId="6D0D745B" w14:textId="39CBCF4A" w:rsidR="00C22372" w:rsidRDefault="00344732" w:rsidP="6960970F">
      <w:pPr>
        <w:rPr>
          <w:rFonts w:ascii="Arial" w:eastAsia="Calibri" w:hAnsi="Arial" w:cs="Arial"/>
          <w:sz w:val="24"/>
          <w:szCs w:val="24"/>
          <w:lang w:val="en-GB"/>
        </w:rPr>
      </w:pPr>
      <w:r w:rsidRPr="17C8844E">
        <w:rPr>
          <w:rFonts w:ascii="Arial" w:eastAsia="Calibri" w:hAnsi="Arial" w:cs="Arial"/>
          <w:sz w:val="24"/>
          <w:szCs w:val="24"/>
          <w:lang w:val="en-GB"/>
        </w:rPr>
        <w:t>Academic staff retain the right to review and edit recordings or withhold release of live recordings if appropriate</w:t>
      </w:r>
      <w:r w:rsidR="27597F97" w:rsidRPr="17C8844E">
        <w:rPr>
          <w:rFonts w:ascii="Arial" w:eastAsia="Calibri" w:hAnsi="Arial" w:cs="Arial"/>
          <w:sz w:val="24"/>
          <w:szCs w:val="24"/>
          <w:lang w:val="en-GB"/>
        </w:rPr>
        <w:t>,</w:t>
      </w:r>
      <w:r w:rsidRPr="17C8844E">
        <w:rPr>
          <w:rFonts w:ascii="Arial" w:eastAsia="Calibri" w:hAnsi="Arial" w:cs="Arial"/>
          <w:sz w:val="24"/>
          <w:szCs w:val="24"/>
          <w:lang w:val="en-GB"/>
        </w:rPr>
        <w:t xml:space="preserve"> for example</w:t>
      </w:r>
      <w:r w:rsidR="7DECDF70" w:rsidRPr="17C8844E">
        <w:rPr>
          <w:rFonts w:ascii="Arial" w:eastAsia="Calibri" w:hAnsi="Arial" w:cs="Arial"/>
          <w:sz w:val="24"/>
          <w:szCs w:val="24"/>
          <w:lang w:val="en-GB"/>
        </w:rPr>
        <w:t>,</w:t>
      </w:r>
      <w:r w:rsidRPr="17C8844E">
        <w:rPr>
          <w:rFonts w:ascii="Arial" w:eastAsia="Calibri" w:hAnsi="Arial" w:cs="Arial"/>
          <w:sz w:val="24"/>
          <w:szCs w:val="24"/>
          <w:lang w:val="en-GB"/>
        </w:rPr>
        <w:t xml:space="preserve"> due to the sensitive or confidential nature of the content.</w:t>
      </w:r>
    </w:p>
    <w:p w14:paraId="06347C49" w14:textId="24022D7E" w:rsidR="001C0A1B" w:rsidRDefault="00ED1747" w:rsidP="001C0A1B">
      <w:r>
        <w:rPr>
          <w:rFonts w:ascii="Arial" w:hAnsi="Arial" w:cs="Arial"/>
          <w:sz w:val="24"/>
          <w:szCs w:val="24"/>
          <w:lang w:val="en-GB" w:eastAsia="en-GB"/>
        </w:rPr>
        <w:t>Learners</w:t>
      </w:r>
      <w:r w:rsidR="00824CCA" w:rsidRPr="00905908">
        <w:rPr>
          <w:rFonts w:ascii="Arial" w:hAnsi="Arial" w:cs="Arial"/>
          <w:sz w:val="24"/>
          <w:szCs w:val="24"/>
          <w:lang w:val="en-GB" w:eastAsia="en-GB"/>
        </w:rPr>
        <w:t xml:space="preserve"> should be informed </w:t>
      </w:r>
      <w:r w:rsidR="00905908" w:rsidRPr="00905908">
        <w:rPr>
          <w:rFonts w:ascii="Arial" w:hAnsi="Arial" w:cs="Arial"/>
          <w:sz w:val="24"/>
          <w:szCs w:val="24"/>
          <w:lang w:val="en-GB" w:eastAsia="en-GB"/>
        </w:rPr>
        <w:t>recordings are not a</w:t>
      </w:r>
      <w:r w:rsidR="00824CCA" w:rsidRPr="00905908">
        <w:rPr>
          <w:rFonts w:ascii="Arial" w:hAnsi="Arial" w:cs="Arial"/>
          <w:sz w:val="24"/>
          <w:szCs w:val="24"/>
          <w:lang w:val="en-GB" w:eastAsia="en-GB"/>
        </w:rPr>
        <w:t xml:space="preserve"> definitive statement. Mistakes </w:t>
      </w:r>
      <w:r w:rsidR="00905908" w:rsidRPr="00905908">
        <w:rPr>
          <w:rFonts w:ascii="Arial" w:hAnsi="Arial" w:cs="Arial"/>
          <w:sz w:val="24"/>
          <w:szCs w:val="24"/>
          <w:lang w:val="en-GB" w:eastAsia="en-GB"/>
        </w:rPr>
        <w:t xml:space="preserve">or inaccuracies </w:t>
      </w:r>
      <w:r w:rsidR="00824CCA" w:rsidRPr="00905908">
        <w:rPr>
          <w:rFonts w:ascii="Arial" w:hAnsi="Arial" w:cs="Arial"/>
          <w:sz w:val="24"/>
          <w:szCs w:val="24"/>
          <w:lang w:val="en-GB" w:eastAsia="en-GB"/>
        </w:rPr>
        <w:t xml:space="preserve">may </w:t>
      </w:r>
      <w:r w:rsidR="00905908" w:rsidRPr="00905908">
        <w:rPr>
          <w:rFonts w:ascii="Arial" w:hAnsi="Arial" w:cs="Arial"/>
          <w:sz w:val="24"/>
          <w:szCs w:val="24"/>
          <w:lang w:val="en-GB" w:eastAsia="en-GB"/>
        </w:rPr>
        <w:t>be captured as part of the</w:t>
      </w:r>
      <w:r w:rsidR="00824CCA" w:rsidRPr="00905908">
        <w:rPr>
          <w:rFonts w:ascii="Arial" w:hAnsi="Arial" w:cs="Arial"/>
          <w:sz w:val="24"/>
          <w:szCs w:val="24"/>
          <w:lang w:val="en-GB" w:eastAsia="en-GB"/>
        </w:rPr>
        <w:t xml:space="preserve"> recording.</w:t>
      </w:r>
      <w:r w:rsidR="006207E7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8B6BBB" w:rsidRPr="001C0A1B">
        <w:rPr>
          <w:rFonts w:ascii="Arial" w:hAnsi="Arial" w:cs="Arial"/>
          <w:sz w:val="24"/>
          <w:szCs w:val="24"/>
          <w:lang w:val="en-GB" w:eastAsia="en-GB"/>
        </w:rPr>
        <w:t>Practical recommendations</w:t>
      </w:r>
      <w:r w:rsidR="00E35B67">
        <w:rPr>
          <w:rFonts w:ascii="Arial" w:hAnsi="Arial" w:cs="Arial"/>
          <w:sz w:val="24"/>
          <w:szCs w:val="24"/>
          <w:lang w:val="en-GB" w:eastAsia="en-GB"/>
        </w:rPr>
        <w:t xml:space="preserve"> for </w:t>
      </w:r>
      <w:r w:rsidR="00E35B67" w:rsidRPr="00E35B67">
        <w:rPr>
          <w:rFonts w:ascii="Arial" w:hAnsi="Arial" w:cs="Arial"/>
          <w:sz w:val="24"/>
          <w:szCs w:val="24"/>
          <w:lang w:val="en-GB" w:eastAsia="en-GB"/>
        </w:rPr>
        <w:t xml:space="preserve">students to make the most of </w:t>
      </w:r>
      <w:r w:rsidR="00E35B67">
        <w:rPr>
          <w:rFonts w:ascii="Arial" w:hAnsi="Arial" w:cs="Arial"/>
          <w:sz w:val="24"/>
          <w:szCs w:val="24"/>
          <w:lang w:val="en-GB" w:eastAsia="en-GB"/>
        </w:rPr>
        <w:t xml:space="preserve">educational </w:t>
      </w:r>
      <w:r w:rsidR="00E35B67" w:rsidRPr="00E35B67">
        <w:rPr>
          <w:rFonts w:ascii="Arial" w:hAnsi="Arial" w:cs="Arial"/>
          <w:sz w:val="24"/>
          <w:szCs w:val="24"/>
          <w:lang w:val="en-GB" w:eastAsia="en-GB"/>
        </w:rPr>
        <w:t>recording</w:t>
      </w:r>
      <w:r w:rsidR="004B1F18">
        <w:rPr>
          <w:rFonts w:ascii="Arial" w:hAnsi="Arial" w:cs="Arial"/>
          <w:sz w:val="24"/>
          <w:szCs w:val="24"/>
          <w:lang w:val="en-GB" w:eastAsia="en-GB"/>
        </w:rPr>
        <w:t>s</w:t>
      </w:r>
      <w:r w:rsidR="00E35B67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1C0A1B" w:rsidRPr="001C0A1B">
        <w:rPr>
          <w:rFonts w:ascii="Arial" w:hAnsi="Arial" w:cs="Arial"/>
          <w:sz w:val="24"/>
          <w:szCs w:val="24"/>
          <w:lang w:val="en-GB" w:eastAsia="en-GB"/>
        </w:rPr>
        <w:t xml:space="preserve">have been produced by </w:t>
      </w:r>
      <w:hyperlink r:id="rId13" w:history="1">
        <w:r w:rsidR="002B3CB0" w:rsidRPr="00E35B67">
          <w:rPr>
            <w:rStyle w:val="Hyperlink"/>
            <w:rFonts w:ascii="Arial" w:hAnsi="Arial" w:cs="Arial"/>
            <w:sz w:val="24"/>
            <w:szCs w:val="24"/>
          </w:rPr>
          <w:t>Nordmann et al. (2018)</w:t>
        </w:r>
      </w:hyperlink>
      <w:r w:rsidR="001C0A1B" w:rsidRPr="00E35B67">
        <w:rPr>
          <w:rFonts w:ascii="Arial" w:hAnsi="Arial" w:cs="Arial"/>
          <w:sz w:val="24"/>
          <w:szCs w:val="24"/>
        </w:rPr>
        <w:t xml:space="preserve"> </w:t>
      </w:r>
      <w:r w:rsidR="00E35B67" w:rsidRPr="00E35B67">
        <w:rPr>
          <w:rFonts w:ascii="Arial" w:hAnsi="Arial" w:cs="Arial"/>
          <w:sz w:val="24"/>
          <w:szCs w:val="24"/>
        </w:rPr>
        <w:t>(available in Welsh and English).</w:t>
      </w:r>
    </w:p>
    <w:p w14:paraId="62D7F59C" w14:textId="7F9076ED" w:rsidR="003415F9" w:rsidRPr="005C19B8" w:rsidRDefault="00762707" w:rsidP="00CA46AD">
      <w:pPr>
        <w:pStyle w:val="Heading2"/>
        <w:rPr>
          <w:rFonts w:ascii="Arial" w:hAnsi="Arial" w:cs="Arial"/>
          <w:sz w:val="28"/>
          <w:szCs w:val="28"/>
          <w:shd w:val="clear" w:color="auto" w:fill="FFFFFF"/>
          <w:lang w:val="en-GB"/>
        </w:rPr>
      </w:pPr>
      <w:r w:rsidRPr="005C19B8">
        <w:rPr>
          <w:rFonts w:ascii="Arial" w:hAnsi="Arial" w:cs="Arial"/>
          <w:sz w:val="28"/>
          <w:szCs w:val="28"/>
          <w:shd w:val="clear" w:color="auto" w:fill="FFFFFF"/>
          <w:lang w:val="en-GB"/>
        </w:rPr>
        <w:t>C</w:t>
      </w:r>
      <w:r w:rsidR="001745E8" w:rsidRPr="005C19B8">
        <w:rPr>
          <w:rFonts w:ascii="Arial" w:hAnsi="Arial" w:cs="Arial"/>
          <w:sz w:val="28"/>
          <w:szCs w:val="28"/>
          <w:shd w:val="clear" w:color="auto" w:fill="FFFFFF"/>
          <w:lang w:val="en-GB"/>
        </w:rPr>
        <w:t>onsent</w:t>
      </w:r>
      <w:r w:rsidR="00ED1747" w:rsidRPr="005C19B8"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 and GDPR </w:t>
      </w:r>
    </w:p>
    <w:p w14:paraId="29099F8D" w14:textId="2FEAFD5D" w:rsidR="00C22647" w:rsidRPr="00E125D2" w:rsidRDefault="00CA46AD" w:rsidP="00C56F3C">
      <w:pPr>
        <w:pStyle w:val="CommentText"/>
        <w:rPr>
          <w:rFonts w:ascii="Arial" w:eastAsia="Calibri" w:hAnsi="Arial" w:cs="Arial"/>
          <w:lang w:val="en-GB"/>
        </w:rPr>
      </w:pPr>
      <w:r w:rsidRPr="17C8844E">
        <w:rPr>
          <w:rFonts w:ascii="Arial" w:eastAsia="Calibri" w:hAnsi="Arial" w:cs="Arial"/>
          <w:lang w:val="en-GB"/>
        </w:rPr>
        <w:t>As detailed</w:t>
      </w:r>
      <w:r w:rsidR="146B6A0A" w:rsidRPr="17C8844E">
        <w:rPr>
          <w:rFonts w:ascii="Arial" w:eastAsia="Calibri" w:hAnsi="Arial" w:cs="Arial"/>
          <w:lang w:val="en-GB"/>
        </w:rPr>
        <w:t xml:space="preserve"> within the</w:t>
      </w:r>
      <w:r w:rsidRPr="17C8844E">
        <w:rPr>
          <w:rFonts w:ascii="Arial" w:eastAsia="Calibri" w:hAnsi="Arial" w:cs="Arial"/>
          <w:lang w:val="en-GB"/>
        </w:rPr>
        <w:t xml:space="preserve"> </w:t>
      </w:r>
      <w:hyperlink r:id="rId14" w:history="1">
        <w:r w:rsidR="00CF0FA8" w:rsidRPr="005C19B8">
          <w:rPr>
            <w:rStyle w:val="Hyperlink"/>
            <w:rFonts w:ascii="Arial" w:hAnsi="Arial" w:cs="Arial"/>
          </w:rPr>
          <w:t>Recording Educational Activities Privacy Notice</w:t>
        </w:r>
      </w:hyperlink>
      <w:r w:rsidR="00C34F09" w:rsidRPr="17C8844E">
        <w:rPr>
          <w:rFonts w:ascii="Arial" w:hAnsi="Arial" w:cs="Arial"/>
        </w:rPr>
        <w:t xml:space="preserve">, </w:t>
      </w:r>
      <w:r w:rsidR="00C34F09" w:rsidRPr="17C8844E">
        <w:rPr>
          <w:rFonts w:ascii="Arial" w:eastAsia="Calibri" w:hAnsi="Arial" w:cs="Arial"/>
          <w:lang w:val="en-GB"/>
        </w:rPr>
        <w:t>you d</w:t>
      </w:r>
      <w:r w:rsidR="00C22372" w:rsidRPr="17C8844E">
        <w:rPr>
          <w:rFonts w:ascii="Arial" w:eastAsia="Calibri" w:hAnsi="Arial" w:cs="Arial"/>
          <w:lang w:val="en-GB"/>
        </w:rPr>
        <w:t xml:space="preserve">o not need to ask </w:t>
      </w:r>
      <w:r w:rsidR="00ED1747" w:rsidRPr="17C8844E">
        <w:rPr>
          <w:rFonts w:ascii="Arial" w:eastAsia="Calibri" w:hAnsi="Arial" w:cs="Arial"/>
          <w:lang w:val="en-GB"/>
        </w:rPr>
        <w:t>learners</w:t>
      </w:r>
      <w:r w:rsidR="00C22372" w:rsidRPr="17C8844E">
        <w:rPr>
          <w:rFonts w:ascii="Arial" w:eastAsia="Calibri" w:hAnsi="Arial" w:cs="Arial"/>
          <w:lang w:val="en-GB"/>
        </w:rPr>
        <w:t xml:space="preserve"> for permission to record </w:t>
      </w:r>
      <w:r w:rsidR="00587E72" w:rsidRPr="17C8844E">
        <w:rPr>
          <w:rFonts w:ascii="Arial" w:eastAsia="Calibri" w:hAnsi="Arial" w:cs="Arial"/>
          <w:lang w:val="en-GB"/>
        </w:rPr>
        <w:t xml:space="preserve">synchronous activities (face-to-face or virtual) </w:t>
      </w:r>
      <w:r w:rsidR="00C22372" w:rsidRPr="17C8844E">
        <w:rPr>
          <w:rFonts w:ascii="Arial" w:eastAsia="Calibri" w:hAnsi="Arial" w:cs="Arial"/>
          <w:lang w:val="en-GB"/>
        </w:rPr>
        <w:lastRenderedPageBreak/>
        <w:t xml:space="preserve">as this is considered a </w:t>
      </w:r>
      <w:r w:rsidR="001B693F" w:rsidRPr="17C8844E">
        <w:rPr>
          <w:rFonts w:ascii="Arial" w:eastAsia="Calibri" w:hAnsi="Arial" w:cs="Arial"/>
          <w:lang w:val="en-GB"/>
        </w:rPr>
        <w:t>considered a task carried out in the public interest</w:t>
      </w:r>
      <w:r w:rsidR="00C22647" w:rsidRPr="17C8844E">
        <w:rPr>
          <w:rFonts w:ascii="Arial" w:hAnsi="Arial" w:cs="Arial"/>
        </w:rPr>
        <w:t xml:space="preserve"> is allowed under fair processing</w:t>
      </w:r>
      <w:r w:rsidRPr="17C8844E">
        <w:rPr>
          <w:rFonts w:ascii="Arial" w:eastAsia="Calibri" w:hAnsi="Arial" w:cs="Arial"/>
          <w:lang w:val="en-GB"/>
        </w:rPr>
        <w:t xml:space="preserve">. </w:t>
      </w:r>
    </w:p>
    <w:p w14:paraId="5EBBC41B" w14:textId="03E2FDB7" w:rsidR="002324EC" w:rsidRPr="00E125D2" w:rsidRDefault="001B693F" w:rsidP="00CB03A7">
      <w:pPr>
        <w:rPr>
          <w:rFonts w:ascii="Arial" w:eastAsia="Calibri" w:hAnsi="Arial" w:cs="Arial"/>
          <w:sz w:val="24"/>
          <w:szCs w:val="24"/>
          <w:lang w:val="en-GB"/>
        </w:rPr>
      </w:pPr>
      <w:r w:rsidRPr="00E125D2">
        <w:rPr>
          <w:rFonts w:ascii="Arial" w:eastAsia="Calibri" w:hAnsi="Arial" w:cs="Arial"/>
          <w:sz w:val="24"/>
          <w:szCs w:val="24"/>
          <w:lang w:val="en-GB"/>
        </w:rPr>
        <w:t>You should</w:t>
      </w:r>
      <w:r w:rsidR="00C34F09" w:rsidRPr="00E125D2">
        <w:rPr>
          <w:rFonts w:ascii="Arial" w:eastAsia="Calibri" w:hAnsi="Arial" w:cs="Arial"/>
          <w:sz w:val="24"/>
          <w:szCs w:val="24"/>
          <w:lang w:val="en-GB"/>
        </w:rPr>
        <w:t>,</w:t>
      </w:r>
      <w:r w:rsidRPr="00E125D2">
        <w:rPr>
          <w:rFonts w:ascii="Arial" w:eastAsia="Calibri" w:hAnsi="Arial" w:cs="Arial"/>
          <w:sz w:val="24"/>
          <w:szCs w:val="24"/>
          <w:lang w:val="en-GB"/>
        </w:rPr>
        <w:t xml:space="preserve"> however, inform </w:t>
      </w:r>
      <w:r w:rsidR="00CB03A7" w:rsidRPr="00E125D2">
        <w:rPr>
          <w:rFonts w:ascii="Arial" w:eastAsia="Calibri" w:hAnsi="Arial" w:cs="Arial"/>
          <w:sz w:val="24"/>
          <w:szCs w:val="24"/>
          <w:lang w:val="en-GB"/>
        </w:rPr>
        <w:t>learners</w:t>
      </w:r>
      <w:r w:rsidRPr="00E125D2">
        <w:rPr>
          <w:rFonts w:ascii="Arial" w:eastAsia="Calibri" w:hAnsi="Arial" w:cs="Arial"/>
          <w:sz w:val="24"/>
          <w:szCs w:val="24"/>
          <w:lang w:val="en-GB"/>
        </w:rPr>
        <w:t xml:space="preserve"> that you are recording the session and </w:t>
      </w:r>
      <w:r w:rsidR="00CB03A7" w:rsidRPr="00E125D2">
        <w:rPr>
          <w:rFonts w:ascii="Arial" w:eastAsia="Calibri" w:hAnsi="Arial" w:cs="Arial"/>
          <w:sz w:val="24"/>
          <w:szCs w:val="24"/>
          <w:lang w:val="en-GB"/>
        </w:rPr>
        <w:t xml:space="preserve">inform learners that </w:t>
      </w:r>
      <w:r w:rsidR="00CB03A7" w:rsidRPr="00E125D2">
        <w:rPr>
          <w:rFonts w:ascii="Arial" w:eastAsia="Times New Roman" w:hAnsi="Arial" w:cs="Arial"/>
          <w:sz w:val="24"/>
          <w:szCs w:val="24"/>
          <w:lang w:val="en-GB" w:eastAsia="en-GB"/>
        </w:rPr>
        <w:t>their voice may appear on the recording if</w:t>
      </w:r>
      <w:r w:rsidR="00CB03A7" w:rsidRPr="00E125D2">
        <w:rPr>
          <w:rFonts w:ascii="Arial" w:eastAsia="Calibri" w:hAnsi="Arial" w:cs="Arial"/>
          <w:sz w:val="24"/>
          <w:szCs w:val="24"/>
          <w:lang w:val="en-GB"/>
        </w:rPr>
        <w:t xml:space="preserve"> they </w:t>
      </w:r>
      <w:r w:rsidR="00CB03A7" w:rsidRPr="00E125D2">
        <w:rPr>
          <w:rFonts w:ascii="Arial" w:eastAsia="Times New Roman" w:hAnsi="Arial" w:cs="Arial"/>
          <w:sz w:val="24"/>
          <w:szCs w:val="24"/>
          <w:lang w:val="en-GB" w:eastAsia="en-GB"/>
        </w:rPr>
        <w:t>ask a question or make a comment. I</w:t>
      </w:r>
      <w:r w:rsidRPr="00E125D2">
        <w:rPr>
          <w:rFonts w:ascii="Arial" w:eastAsia="Calibri" w:hAnsi="Arial" w:cs="Arial"/>
          <w:sz w:val="24"/>
          <w:szCs w:val="24"/>
          <w:lang w:val="en-GB"/>
        </w:rPr>
        <w:t xml:space="preserve">f </w:t>
      </w:r>
      <w:r w:rsidR="00E125D2" w:rsidRPr="00E125D2">
        <w:rPr>
          <w:rFonts w:ascii="Arial" w:eastAsia="Calibri" w:hAnsi="Arial" w:cs="Arial"/>
          <w:sz w:val="24"/>
          <w:szCs w:val="24"/>
          <w:lang w:val="en-GB"/>
        </w:rPr>
        <w:t>learners</w:t>
      </w:r>
      <w:r w:rsidRPr="00E125D2">
        <w:rPr>
          <w:rFonts w:ascii="Arial" w:eastAsia="Calibri" w:hAnsi="Arial" w:cs="Arial"/>
          <w:sz w:val="24"/>
          <w:szCs w:val="24"/>
          <w:lang w:val="en-GB"/>
        </w:rPr>
        <w:t xml:space="preserve"> do not wish to be </w:t>
      </w:r>
      <w:r w:rsidR="00D82124" w:rsidRPr="00E125D2">
        <w:rPr>
          <w:rFonts w:ascii="Arial" w:eastAsia="Calibri" w:hAnsi="Arial" w:cs="Arial"/>
          <w:sz w:val="24"/>
          <w:szCs w:val="24"/>
          <w:lang w:val="en-GB"/>
        </w:rPr>
        <w:t>recorded,</w:t>
      </w:r>
      <w:r w:rsidRPr="00E125D2">
        <w:rPr>
          <w:rFonts w:ascii="Arial" w:eastAsia="Calibri" w:hAnsi="Arial" w:cs="Arial"/>
          <w:sz w:val="24"/>
          <w:szCs w:val="24"/>
          <w:lang w:val="en-GB"/>
        </w:rPr>
        <w:t xml:space="preserve"> they should</w:t>
      </w:r>
      <w:r w:rsidR="00C34F09" w:rsidRPr="00E125D2">
        <w:rPr>
          <w:rFonts w:ascii="Arial" w:eastAsia="Calibri" w:hAnsi="Arial" w:cs="Arial"/>
          <w:sz w:val="24"/>
          <w:szCs w:val="24"/>
          <w:lang w:val="en-GB"/>
        </w:rPr>
        <w:t xml:space="preserve"> take active steps to remove themselves from the recording</w:t>
      </w:r>
      <w:r w:rsidR="00BE3E58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r w:rsidR="00BE3E58" w:rsidRPr="00BE3E58">
        <w:rPr>
          <w:rFonts w:ascii="Arial" w:eastAsia="Calibri" w:hAnsi="Arial" w:cs="Arial"/>
          <w:sz w:val="24"/>
          <w:szCs w:val="24"/>
          <w:lang w:val="en-GB"/>
        </w:rPr>
        <w:t>unless the session is being recorded for assessment purposes</w:t>
      </w:r>
      <w:r w:rsidR="00BE3E58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r w:rsidR="00E125D2" w:rsidRPr="00E125D2">
        <w:rPr>
          <w:rFonts w:ascii="Arial" w:eastAsia="Calibri" w:hAnsi="Arial" w:cs="Arial"/>
          <w:sz w:val="24"/>
          <w:szCs w:val="24"/>
          <w:lang w:val="en-GB"/>
        </w:rPr>
        <w:t xml:space="preserve">This can include: </w:t>
      </w:r>
    </w:p>
    <w:p w14:paraId="3E7889B2" w14:textId="30616425" w:rsidR="00E125D2" w:rsidRPr="00E125D2" w:rsidRDefault="00E125D2" w:rsidP="00E125D2">
      <w:pPr>
        <w:pStyle w:val="CommentText"/>
        <w:numPr>
          <w:ilvl w:val="0"/>
          <w:numId w:val="2"/>
        </w:numPr>
        <w:rPr>
          <w:rFonts w:ascii="Arial" w:eastAsia="Calibri" w:hAnsi="Arial" w:cs="Arial"/>
          <w:lang w:val="en-GB"/>
        </w:rPr>
      </w:pPr>
      <w:r w:rsidRPr="17C8844E">
        <w:rPr>
          <w:rFonts w:ascii="Arial" w:eastAsia="Calibri" w:hAnsi="Arial" w:cs="Arial"/>
          <w:lang w:val="en-GB"/>
        </w:rPr>
        <w:t>moving to a position off camera (face-to-face)</w:t>
      </w:r>
      <w:r w:rsidR="00A11715" w:rsidRPr="17C8844E">
        <w:rPr>
          <w:rFonts w:ascii="Arial" w:eastAsia="Calibri" w:hAnsi="Arial" w:cs="Arial"/>
          <w:lang w:val="en-GB"/>
        </w:rPr>
        <w:t>;</w:t>
      </w:r>
    </w:p>
    <w:p w14:paraId="55F34B44" w14:textId="591387DB" w:rsidR="00E125D2" w:rsidRPr="00E125D2" w:rsidRDefault="001B693F" w:rsidP="002324EC">
      <w:pPr>
        <w:pStyle w:val="CommentText"/>
        <w:numPr>
          <w:ilvl w:val="0"/>
          <w:numId w:val="2"/>
        </w:numPr>
        <w:rPr>
          <w:rFonts w:ascii="Arial" w:eastAsia="Calibri" w:hAnsi="Arial" w:cs="Arial"/>
          <w:lang w:val="en-GB"/>
        </w:rPr>
      </w:pPr>
      <w:r w:rsidRPr="2F1E97AD">
        <w:rPr>
          <w:rFonts w:ascii="Arial" w:eastAsia="Calibri" w:hAnsi="Arial" w:cs="Arial"/>
          <w:lang w:val="en-GB"/>
        </w:rPr>
        <w:t>switch</w:t>
      </w:r>
      <w:r w:rsidR="002324EC" w:rsidRPr="2F1E97AD">
        <w:rPr>
          <w:rFonts w:ascii="Arial" w:eastAsia="Calibri" w:hAnsi="Arial" w:cs="Arial"/>
          <w:lang w:val="en-GB"/>
        </w:rPr>
        <w:t>ing</w:t>
      </w:r>
      <w:r w:rsidRPr="2F1E97AD">
        <w:rPr>
          <w:rFonts w:ascii="Arial" w:eastAsia="Calibri" w:hAnsi="Arial" w:cs="Arial"/>
          <w:lang w:val="en-GB"/>
        </w:rPr>
        <w:t xml:space="preserve"> off cameras and mut</w:t>
      </w:r>
      <w:r w:rsidR="00814570" w:rsidRPr="2F1E97AD">
        <w:rPr>
          <w:rFonts w:ascii="Arial" w:eastAsia="Calibri" w:hAnsi="Arial" w:cs="Arial"/>
          <w:lang w:val="en-GB"/>
        </w:rPr>
        <w:t>ing</w:t>
      </w:r>
      <w:r w:rsidRPr="2F1E97AD">
        <w:rPr>
          <w:rFonts w:ascii="Arial" w:eastAsia="Calibri" w:hAnsi="Arial" w:cs="Arial"/>
          <w:lang w:val="en-GB"/>
        </w:rPr>
        <w:t xml:space="preserve"> microphones</w:t>
      </w:r>
      <w:r w:rsidR="002324EC" w:rsidRPr="2F1E97AD">
        <w:rPr>
          <w:rFonts w:ascii="Arial" w:eastAsia="Calibri" w:hAnsi="Arial" w:cs="Arial"/>
          <w:lang w:val="en-GB"/>
        </w:rPr>
        <w:t xml:space="preserve"> (virtual)</w:t>
      </w:r>
      <w:r w:rsidR="00A11715" w:rsidRPr="2F1E97AD">
        <w:rPr>
          <w:rFonts w:ascii="Arial" w:eastAsia="Calibri" w:hAnsi="Arial" w:cs="Arial"/>
          <w:lang w:val="en-GB"/>
        </w:rPr>
        <w:t xml:space="preserve">. </w:t>
      </w:r>
    </w:p>
    <w:p w14:paraId="04B6460E" w14:textId="401C5BAA" w:rsidR="00E0248B" w:rsidRPr="00974F3E" w:rsidRDefault="00E0248B" w:rsidP="001B693F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sz w:val="24"/>
          <w:szCs w:val="24"/>
        </w:rPr>
        <w:t xml:space="preserve">NB </w:t>
      </w:r>
      <w:r w:rsidR="00E125D2" w:rsidRPr="00E125D2">
        <w:rPr>
          <w:rFonts w:ascii="Arial" w:hAnsi="Arial" w:cs="Arial"/>
          <w:sz w:val="24"/>
          <w:szCs w:val="24"/>
        </w:rPr>
        <w:t>In virtual sessions, y</w:t>
      </w:r>
      <w:proofErr w:type="spellStart"/>
      <w:r w:rsidR="004A69D6" w:rsidRPr="00E125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GB"/>
        </w:rPr>
        <w:t>ou</w:t>
      </w:r>
      <w:proofErr w:type="spellEnd"/>
      <w:r w:rsidR="004A69D6" w:rsidRPr="00E125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GB"/>
        </w:rPr>
        <w:t xml:space="preserve"> should </w:t>
      </w:r>
      <w:r w:rsidR="004A69D6" w:rsidRPr="00E125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GB"/>
        </w:rPr>
        <w:t>NOT</w:t>
      </w:r>
      <w:r w:rsidR="004A69D6" w:rsidRPr="00E125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GB"/>
        </w:rPr>
        <w:t xml:space="preserve"> require participants to use a webcam, unless there is a specific requirement (e.g. assessment).</w:t>
      </w:r>
    </w:p>
    <w:p w14:paraId="4438ADEB" w14:textId="6DA648EA" w:rsidR="00A128DB" w:rsidRDefault="00A128DB" w:rsidP="00A128DB">
      <w:pPr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I</w:t>
      </w:r>
      <w:r w:rsidRPr="00E0248B">
        <w:rPr>
          <w:rFonts w:ascii="Arial" w:eastAsia="Calibri" w:hAnsi="Arial" w:cs="Arial"/>
          <w:sz w:val="24"/>
          <w:szCs w:val="24"/>
          <w:lang w:val="en-GB"/>
        </w:rPr>
        <w:t>f you are inviting external 3</w:t>
      </w:r>
      <w:r w:rsidRPr="00E0248B">
        <w:rPr>
          <w:rFonts w:ascii="Arial" w:eastAsia="Calibri" w:hAnsi="Arial" w:cs="Arial"/>
          <w:sz w:val="24"/>
          <w:szCs w:val="24"/>
          <w:vertAlign w:val="superscript"/>
          <w:lang w:val="en-GB"/>
        </w:rPr>
        <w:t>rd</w:t>
      </w:r>
      <w:r w:rsidRPr="00E0248B">
        <w:rPr>
          <w:rFonts w:ascii="Arial" w:eastAsia="Calibri" w:hAnsi="Arial" w:cs="Arial"/>
          <w:sz w:val="24"/>
          <w:szCs w:val="24"/>
          <w:lang w:val="en-GB"/>
        </w:rPr>
        <w:t xml:space="preserve"> parties, for example guest speakers to sessions and wish to record them, then consent must be sought for </w:t>
      </w:r>
      <w:r w:rsidR="00393D08" w:rsidRPr="00393D08">
        <w:rPr>
          <w:rFonts w:ascii="Arial" w:eastAsia="Calibri" w:hAnsi="Arial" w:cs="Arial"/>
          <w:sz w:val="24"/>
          <w:szCs w:val="24"/>
          <w:lang w:val="en-GB"/>
        </w:rPr>
        <w:t>recording synchronous activit</w:t>
      </w:r>
      <w:r w:rsidR="00393D08">
        <w:rPr>
          <w:rFonts w:ascii="Arial" w:eastAsia="Calibri" w:hAnsi="Arial" w:cs="Arial"/>
          <w:sz w:val="24"/>
          <w:szCs w:val="24"/>
          <w:lang w:val="en-GB"/>
        </w:rPr>
        <w:t>ies</w:t>
      </w:r>
      <w:r w:rsidR="00393D08" w:rsidRPr="00393D08">
        <w:rPr>
          <w:rFonts w:ascii="Arial" w:eastAsia="Calibri" w:hAnsi="Arial" w:cs="Arial"/>
          <w:sz w:val="24"/>
          <w:szCs w:val="24"/>
          <w:lang w:val="en-GB"/>
        </w:rPr>
        <w:t xml:space="preserve"> (face-to-face or virtual)</w:t>
      </w:r>
      <w:r w:rsidRPr="00E0248B">
        <w:rPr>
          <w:rFonts w:ascii="Arial" w:eastAsia="Calibri" w:hAnsi="Arial" w:cs="Arial"/>
          <w:sz w:val="24"/>
          <w:szCs w:val="24"/>
          <w:lang w:val="en-GB"/>
        </w:rPr>
        <w:t>. The University recommend</w:t>
      </w:r>
      <w:r w:rsidR="00393D08">
        <w:rPr>
          <w:rFonts w:ascii="Arial" w:eastAsia="Calibri" w:hAnsi="Arial" w:cs="Arial"/>
          <w:sz w:val="24"/>
          <w:szCs w:val="24"/>
          <w:lang w:val="en-GB"/>
        </w:rPr>
        <w:t xml:space="preserve">s </w:t>
      </w:r>
      <w:r w:rsidRPr="00E0248B">
        <w:rPr>
          <w:rFonts w:ascii="Arial" w:eastAsia="Calibri" w:hAnsi="Arial" w:cs="Arial"/>
          <w:sz w:val="24"/>
          <w:szCs w:val="24"/>
          <w:lang w:val="en-GB"/>
        </w:rPr>
        <w:t>capturing</w:t>
      </w:r>
      <w:r w:rsidR="00393D08">
        <w:rPr>
          <w:rFonts w:ascii="Arial" w:eastAsia="Calibri" w:hAnsi="Arial" w:cs="Arial"/>
          <w:sz w:val="24"/>
          <w:szCs w:val="24"/>
          <w:lang w:val="en-GB"/>
        </w:rPr>
        <w:t xml:space="preserve"> 3</w:t>
      </w:r>
      <w:r w:rsidR="00393D08" w:rsidRPr="00393D08">
        <w:rPr>
          <w:rFonts w:ascii="Arial" w:eastAsia="Calibri" w:hAnsi="Arial" w:cs="Arial"/>
          <w:sz w:val="24"/>
          <w:szCs w:val="24"/>
          <w:vertAlign w:val="superscript"/>
          <w:lang w:val="en-GB"/>
        </w:rPr>
        <w:t>rd</w:t>
      </w:r>
      <w:r w:rsidR="00393D08">
        <w:rPr>
          <w:rFonts w:ascii="Arial" w:eastAsia="Calibri" w:hAnsi="Arial" w:cs="Arial"/>
          <w:sz w:val="24"/>
          <w:szCs w:val="24"/>
          <w:lang w:val="en-GB"/>
        </w:rPr>
        <w:t xml:space="preserve"> party consent via the</w:t>
      </w:r>
      <w:r w:rsidRPr="00E0248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E0248B">
          <w:rPr>
            <w:rStyle w:val="Hyperlink"/>
            <w:rFonts w:ascii="Arial" w:hAnsi="Arial" w:cs="Arial"/>
            <w:sz w:val="24"/>
            <w:szCs w:val="24"/>
          </w:rPr>
          <w:t>All Rights Release Forms</w:t>
        </w:r>
      </w:hyperlink>
      <w:r w:rsidR="00393D08">
        <w:rPr>
          <w:rFonts w:ascii="Arial" w:eastAsia="Calibri" w:hAnsi="Arial" w:cs="Arial"/>
          <w:sz w:val="24"/>
          <w:szCs w:val="24"/>
          <w:lang w:val="en-GB"/>
        </w:rPr>
        <w:t>.</w:t>
      </w:r>
    </w:p>
    <w:p w14:paraId="31A9D088" w14:textId="70D21CDD" w:rsidR="00A7419B" w:rsidRPr="005C19B8" w:rsidRDefault="00A7419B" w:rsidP="00A7419B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5C19B8">
        <w:rPr>
          <w:rFonts w:ascii="Arial" w:hAnsi="Arial" w:cs="Arial"/>
          <w:sz w:val="28"/>
          <w:szCs w:val="28"/>
          <w:lang w:val="en-GB"/>
        </w:rPr>
        <w:t>Recording asynchronous materials</w:t>
      </w:r>
    </w:p>
    <w:p w14:paraId="5AB1D044" w14:textId="25275F33" w:rsidR="00A7419B" w:rsidRPr="00181A85" w:rsidRDefault="00A7419B" w:rsidP="00A7419B">
      <w:pPr>
        <w:rPr>
          <w:rFonts w:ascii="Arial" w:eastAsia="Calibri" w:hAnsi="Arial" w:cs="Arial"/>
          <w:sz w:val="24"/>
          <w:szCs w:val="24"/>
          <w:lang w:val="en-GB"/>
        </w:rPr>
      </w:pPr>
      <w:r w:rsidRPr="09821B3C">
        <w:rPr>
          <w:rFonts w:ascii="Arial" w:eastAsia="Calibri" w:hAnsi="Arial" w:cs="Arial"/>
          <w:sz w:val="24"/>
          <w:szCs w:val="24"/>
          <w:lang w:val="en-GB"/>
        </w:rPr>
        <w:t xml:space="preserve">Pre-recorded lecture materials and other pre-recorded materials should be made available in advance. Pre-recorded materials should last no more than 30 minutes and should be </w:t>
      </w:r>
      <w:r w:rsidR="002D4DCB">
        <w:rPr>
          <w:rFonts w:ascii="Arial" w:eastAsia="Calibri" w:hAnsi="Arial" w:cs="Arial"/>
          <w:sz w:val="24"/>
          <w:szCs w:val="24"/>
          <w:lang w:val="en-GB"/>
        </w:rPr>
        <w:t>auto-</w:t>
      </w:r>
      <w:r w:rsidRPr="09821B3C">
        <w:rPr>
          <w:rFonts w:ascii="Arial" w:eastAsia="Calibri" w:hAnsi="Arial" w:cs="Arial"/>
          <w:sz w:val="24"/>
          <w:szCs w:val="24"/>
          <w:lang w:val="en-GB"/>
        </w:rPr>
        <w:t>captioned.</w:t>
      </w:r>
    </w:p>
    <w:p w14:paraId="069588B2" w14:textId="5FB9F3DA" w:rsidR="00A7419B" w:rsidRPr="00E0248B" w:rsidRDefault="00A7419B" w:rsidP="00A128DB">
      <w:pPr>
        <w:rPr>
          <w:rFonts w:ascii="Arial" w:eastAsia="Calibri" w:hAnsi="Arial" w:cs="Arial"/>
          <w:sz w:val="24"/>
          <w:szCs w:val="24"/>
          <w:lang w:val="en-GB"/>
        </w:rPr>
      </w:pPr>
      <w:r w:rsidRPr="00181A85">
        <w:rPr>
          <w:rFonts w:ascii="Arial" w:eastAsia="Calibri" w:hAnsi="Arial" w:cs="Arial"/>
          <w:sz w:val="24"/>
          <w:szCs w:val="24"/>
          <w:lang w:val="en-GB"/>
        </w:rPr>
        <w:t>All modules should include a video introduction and video assessment brief</w:t>
      </w:r>
      <w:r>
        <w:rPr>
          <w:rFonts w:ascii="Arial" w:eastAsia="Calibri" w:hAnsi="Arial" w:cs="Arial"/>
          <w:sz w:val="24"/>
          <w:szCs w:val="24"/>
          <w:lang w:val="en-GB"/>
        </w:rPr>
        <w:t>.</w:t>
      </w:r>
    </w:p>
    <w:p w14:paraId="3B59496F" w14:textId="2DD432F2" w:rsidR="00C22372" w:rsidRPr="005C19B8" w:rsidRDefault="002F356E" w:rsidP="00393D08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5C19B8">
        <w:rPr>
          <w:rFonts w:ascii="Arial" w:hAnsi="Arial" w:cs="Arial"/>
          <w:sz w:val="28"/>
          <w:szCs w:val="28"/>
          <w:lang w:val="en-GB"/>
        </w:rPr>
        <w:t xml:space="preserve">Access </w:t>
      </w:r>
      <w:r w:rsidR="00FF7B6F" w:rsidRPr="005C19B8">
        <w:rPr>
          <w:rFonts w:ascii="Arial" w:hAnsi="Arial" w:cs="Arial"/>
          <w:sz w:val="28"/>
          <w:szCs w:val="28"/>
          <w:lang w:val="en-GB"/>
        </w:rPr>
        <w:t>to recordings</w:t>
      </w:r>
    </w:p>
    <w:p w14:paraId="4795F9B1" w14:textId="7637D001" w:rsidR="000178CB" w:rsidRPr="006F4F4E" w:rsidRDefault="006F4F4E" w:rsidP="00A7419B">
      <w:pPr>
        <w:rPr>
          <w:rFonts w:ascii="Arial" w:hAnsi="Arial" w:cs="Arial"/>
          <w:sz w:val="24"/>
          <w:szCs w:val="24"/>
        </w:rPr>
      </w:pPr>
      <w:r w:rsidRPr="2E63892A">
        <w:rPr>
          <w:rFonts w:ascii="Arial" w:hAnsi="Arial" w:cs="Arial"/>
          <w:sz w:val="24"/>
          <w:szCs w:val="24"/>
        </w:rPr>
        <w:t>Learner a</w:t>
      </w:r>
      <w:r w:rsidR="002F356E" w:rsidRPr="2E63892A">
        <w:rPr>
          <w:rFonts w:ascii="Arial" w:hAnsi="Arial" w:cs="Arial"/>
          <w:sz w:val="24"/>
          <w:szCs w:val="24"/>
        </w:rPr>
        <w:t xml:space="preserve">ccess to recordings is controlled through </w:t>
      </w:r>
      <w:r w:rsidR="00A83ACB" w:rsidRPr="2E63892A">
        <w:rPr>
          <w:rFonts w:ascii="Arial" w:hAnsi="Arial" w:cs="Arial"/>
          <w:sz w:val="24"/>
          <w:szCs w:val="24"/>
        </w:rPr>
        <w:t>enrollment at USW</w:t>
      </w:r>
      <w:r w:rsidR="002F356E" w:rsidRPr="2E63892A">
        <w:rPr>
          <w:rFonts w:ascii="Arial" w:hAnsi="Arial" w:cs="Arial"/>
          <w:sz w:val="24"/>
          <w:szCs w:val="24"/>
        </w:rPr>
        <w:t>.</w:t>
      </w:r>
      <w:r w:rsidR="00762707" w:rsidRPr="2E63892A">
        <w:rPr>
          <w:rFonts w:ascii="Arial" w:hAnsi="Arial" w:cs="Arial"/>
          <w:sz w:val="24"/>
          <w:szCs w:val="24"/>
        </w:rPr>
        <w:t xml:space="preserve"> </w:t>
      </w:r>
      <w:r w:rsidR="2C974342" w:rsidRPr="2E63892A">
        <w:rPr>
          <w:rFonts w:ascii="Arial" w:hAnsi="Arial" w:cs="Arial"/>
          <w:sz w:val="24"/>
          <w:szCs w:val="24"/>
        </w:rPr>
        <w:t>By default, s</w:t>
      </w:r>
      <w:r w:rsidR="6667A696" w:rsidRPr="2E63892A">
        <w:rPr>
          <w:rFonts w:ascii="Arial" w:hAnsi="Arial" w:cs="Arial"/>
          <w:sz w:val="24"/>
          <w:szCs w:val="24"/>
        </w:rPr>
        <w:t xml:space="preserve">ynchronous session recordings </w:t>
      </w:r>
      <w:r w:rsidR="00762707" w:rsidRPr="2E63892A">
        <w:rPr>
          <w:rFonts w:ascii="Arial" w:eastAsia="Times New Roman" w:hAnsi="Arial" w:cs="Arial"/>
          <w:sz w:val="24"/>
          <w:szCs w:val="24"/>
          <w:lang w:val="en-GB" w:eastAsia="en-GB"/>
        </w:rPr>
        <w:t>are only available to those who study on the course and are not shared.</w:t>
      </w:r>
      <w:r w:rsidR="00762707" w:rsidRPr="2E63892A">
        <w:rPr>
          <w:rFonts w:ascii="Arial" w:hAnsi="Arial" w:cs="Arial"/>
          <w:sz w:val="24"/>
          <w:szCs w:val="24"/>
        </w:rPr>
        <w:t xml:space="preserve"> </w:t>
      </w:r>
      <w:r w:rsidR="00762707" w:rsidRPr="2E63892A">
        <w:rPr>
          <w:rFonts w:ascii="Arial" w:eastAsia="Times New Roman" w:hAnsi="Arial" w:cs="Arial"/>
          <w:sz w:val="24"/>
          <w:szCs w:val="24"/>
          <w:lang w:val="en-GB" w:eastAsia="en-GB"/>
        </w:rPr>
        <w:t>Students do not have the right to edit or (re)distribute</w:t>
      </w:r>
      <w:r w:rsidR="00FF7B6F" w:rsidRPr="2E63892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235D63" w:rsidRPr="2E63892A">
        <w:rPr>
          <w:rFonts w:ascii="Arial" w:eastAsia="Calibri" w:hAnsi="Arial" w:cs="Arial"/>
          <w:sz w:val="24"/>
          <w:szCs w:val="24"/>
          <w:lang w:val="en-GB"/>
        </w:rPr>
        <w:t xml:space="preserve">teaching materials with others outside of their course and this should be reinforced through the use of a </w:t>
      </w:r>
      <w:hyperlink r:id="rId16">
        <w:r w:rsidR="004B1214" w:rsidRPr="2E63892A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 xml:space="preserve">Copyright Notice </w:t>
        </w:r>
        <w:r w:rsidR="00235D63" w:rsidRPr="2E63892A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coversheet</w:t>
        </w:r>
      </w:hyperlink>
      <w:r w:rsidR="004B6379" w:rsidRPr="2E63892A">
        <w:rPr>
          <w:rFonts w:ascii="Arial" w:eastAsia="Calibri" w:hAnsi="Arial" w:cs="Arial"/>
          <w:sz w:val="24"/>
          <w:szCs w:val="24"/>
          <w:lang w:val="en-GB"/>
        </w:rPr>
        <w:t xml:space="preserve"> and/or presentation slide. </w:t>
      </w:r>
      <w:r w:rsidR="00235D63" w:rsidRPr="2E63892A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36EB5F49" w14:textId="77777777" w:rsidR="00A7419B" w:rsidRPr="005C19B8" w:rsidRDefault="00A7419B" w:rsidP="00A7419B">
      <w:pPr>
        <w:pStyle w:val="Heading3"/>
        <w:rPr>
          <w:rFonts w:ascii="Arial" w:eastAsia="Calibri" w:hAnsi="Arial" w:cs="Arial"/>
          <w:sz w:val="28"/>
          <w:szCs w:val="28"/>
          <w:lang w:val="en-GB"/>
        </w:rPr>
      </w:pPr>
      <w:r w:rsidRPr="005C19B8">
        <w:rPr>
          <w:rFonts w:ascii="Arial" w:hAnsi="Arial" w:cs="Arial"/>
          <w:sz w:val="28"/>
          <w:szCs w:val="28"/>
          <w:lang w:val="en-GB"/>
        </w:rPr>
        <w:t>Performance Management</w:t>
      </w:r>
    </w:p>
    <w:p w14:paraId="7D656BF4" w14:textId="2E7F8121" w:rsidR="00A7419B" w:rsidRPr="00A7419B" w:rsidRDefault="00A7419B" w:rsidP="00A7419B">
      <w:pPr>
        <w:rPr>
          <w:rFonts w:ascii="Arial" w:eastAsia="Calibri" w:hAnsi="Arial" w:cs="Arial"/>
          <w:sz w:val="24"/>
          <w:szCs w:val="24"/>
          <w:lang w:val="en-GB"/>
        </w:rPr>
      </w:pPr>
      <w:r w:rsidRPr="09821B3C">
        <w:rPr>
          <w:rFonts w:ascii="Arial" w:eastAsia="Calibri" w:hAnsi="Arial" w:cs="Arial"/>
          <w:sz w:val="24"/>
          <w:szCs w:val="24"/>
          <w:lang w:val="en-GB"/>
        </w:rPr>
        <w:t xml:space="preserve">Recordings </w:t>
      </w:r>
      <w:r w:rsidR="00A83ACB">
        <w:rPr>
          <w:rFonts w:ascii="Arial" w:eastAsia="Calibri" w:hAnsi="Arial" w:cs="Arial"/>
          <w:sz w:val="24"/>
          <w:szCs w:val="24"/>
          <w:lang w:val="en-GB"/>
        </w:rPr>
        <w:t>will not</w:t>
      </w:r>
      <w:r w:rsidRPr="09821B3C">
        <w:rPr>
          <w:rFonts w:ascii="Arial" w:eastAsia="Calibri" w:hAnsi="Arial" w:cs="Arial"/>
          <w:sz w:val="24"/>
          <w:szCs w:val="24"/>
          <w:lang w:val="en-GB"/>
        </w:rPr>
        <w:t xml:space="preserve"> be linked to performance management unless this has been consented to (e.g. as part of reflection on practice/peer observation). </w:t>
      </w:r>
    </w:p>
    <w:p w14:paraId="7727164E" w14:textId="33E9AD0C" w:rsidR="00C22372" w:rsidRPr="005C19B8" w:rsidRDefault="00B014AE" w:rsidP="00B014AE">
      <w:pPr>
        <w:pStyle w:val="Heading2"/>
        <w:rPr>
          <w:rFonts w:ascii="Arial" w:hAnsi="Arial" w:cs="Arial"/>
          <w:sz w:val="28"/>
          <w:szCs w:val="28"/>
          <w:lang w:val="en-GB"/>
        </w:rPr>
      </w:pPr>
      <w:r w:rsidRPr="005C19B8">
        <w:rPr>
          <w:rFonts w:ascii="Arial" w:hAnsi="Arial" w:cs="Arial"/>
          <w:sz w:val="28"/>
          <w:szCs w:val="28"/>
          <w:lang w:val="en-GB"/>
        </w:rPr>
        <w:t>Support and technical guidance</w:t>
      </w:r>
    </w:p>
    <w:p w14:paraId="0405051B" w14:textId="5B880781" w:rsidR="00201004" w:rsidRPr="00181A85" w:rsidRDefault="00201004" w:rsidP="00201004">
      <w:pPr>
        <w:rPr>
          <w:rFonts w:ascii="Arial" w:eastAsia="Calibri" w:hAnsi="Arial" w:cs="Arial"/>
          <w:sz w:val="24"/>
          <w:szCs w:val="24"/>
          <w:lang w:val="en-GB"/>
        </w:rPr>
      </w:pPr>
      <w:r w:rsidRPr="00181A85">
        <w:rPr>
          <w:rFonts w:ascii="Arial" w:eastAsia="Calibri" w:hAnsi="Arial" w:cs="Arial"/>
          <w:sz w:val="24"/>
          <w:szCs w:val="24"/>
          <w:lang w:val="en-GB"/>
        </w:rPr>
        <w:t xml:space="preserve">Help </w:t>
      </w:r>
      <w:r w:rsidR="006F649B">
        <w:rPr>
          <w:rFonts w:ascii="Arial" w:eastAsia="Calibri" w:hAnsi="Arial" w:cs="Arial"/>
          <w:sz w:val="24"/>
          <w:szCs w:val="24"/>
          <w:lang w:val="en-GB"/>
        </w:rPr>
        <w:t>with using</w:t>
      </w:r>
      <w:r w:rsidRPr="00181A85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GB"/>
        </w:rPr>
        <w:t>USW supported</w:t>
      </w:r>
      <w:r w:rsidRPr="00181A85">
        <w:rPr>
          <w:rFonts w:ascii="Arial" w:eastAsia="Calibri" w:hAnsi="Arial" w:cs="Arial"/>
          <w:sz w:val="24"/>
          <w:szCs w:val="24"/>
          <w:lang w:val="en-GB"/>
        </w:rPr>
        <w:t xml:space="preserve"> tools is available on</w:t>
      </w:r>
      <w:r w:rsidR="006F649B">
        <w:rPr>
          <w:rFonts w:ascii="Arial" w:eastAsia="Calibri" w:hAnsi="Arial" w:cs="Arial"/>
          <w:sz w:val="24"/>
          <w:szCs w:val="24"/>
          <w:lang w:val="en-GB"/>
        </w:rPr>
        <w:t xml:space="preserve"> the </w:t>
      </w:r>
      <w:hyperlink r:id="rId17" w:history="1">
        <w:r w:rsidR="006F649B" w:rsidRPr="006F649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ITS website</w:t>
        </w:r>
      </w:hyperlink>
      <w:r w:rsidR="006F649B">
        <w:rPr>
          <w:rFonts w:ascii="Arial" w:eastAsia="Calibri" w:hAnsi="Arial" w:cs="Arial"/>
          <w:sz w:val="24"/>
          <w:szCs w:val="24"/>
          <w:lang w:val="en-GB"/>
        </w:rPr>
        <w:t>,</w:t>
      </w:r>
      <w:r w:rsidRPr="00181A85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hyperlink r:id="rId18" w:history="1">
        <w:r w:rsidRPr="00983B59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 xml:space="preserve">the CELT </w:t>
        </w:r>
        <w:r w:rsidR="006F649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support pages</w:t>
        </w:r>
      </w:hyperlink>
      <w:r w:rsidRPr="00181A85">
        <w:rPr>
          <w:rFonts w:ascii="Arial" w:eastAsia="Calibri" w:hAnsi="Arial" w:cs="Arial"/>
          <w:sz w:val="24"/>
          <w:szCs w:val="24"/>
          <w:lang w:val="en-GB"/>
        </w:rPr>
        <w:t xml:space="preserve"> and from your </w:t>
      </w:r>
      <w:r w:rsidR="006F649B">
        <w:rPr>
          <w:rFonts w:ascii="Arial" w:eastAsia="Calibri" w:hAnsi="Arial" w:cs="Arial"/>
          <w:sz w:val="24"/>
          <w:szCs w:val="24"/>
          <w:lang w:val="en-GB"/>
        </w:rPr>
        <w:t xml:space="preserve">CELT </w:t>
      </w:r>
      <w:r w:rsidRPr="00181A85">
        <w:rPr>
          <w:rFonts w:ascii="Arial" w:eastAsia="Calibri" w:hAnsi="Arial" w:cs="Arial"/>
          <w:sz w:val="24"/>
          <w:szCs w:val="24"/>
          <w:lang w:val="en-GB"/>
        </w:rPr>
        <w:t>TEL partner.</w:t>
      </w:r>
    </w:p>
    <w:p w14:paraId="2C740165" w14:textId="27583C51" w:rsidR="00516AD7" w:rsidRDefault="00516AD7" w:rsidP="00C22372">
      <w:pPr>
        <w:rPr>
          <w:rStyle w:val="Hyperlink"/>
          <w:rFonts w:ascii="Arial" w:hAnsi="Arial" w:cs="Arial"/>
          <w:sz w:val="24"/>
          <w:szCs w:val="24"/>
        </w:rPr>
      </w:pPr>
    </w:p>
    <w:p w14:paraId="7F0EC25E" w14:textId="74439345" w:rsidR="00F3492A" w:rsidRDefault="00F3492A" w:rsidP="00C22372">
      <w:pPr>
        <w:rPr>
          <w:rStyle w:val="Hyperlink"/>
          <w:rFonts w:ascii="Arial" w:hAnsi="Arial" w:cs="Arial"/>
          <w:sz w:val="24"/>
          <w:szCs w:val="24"/>
        </w:rPr>
      </w:pPr>
    </w:p>
    <w:p w14:paraId="5F75B979" w14:textId="77777777" w:rsidR="00F3492A" w:rsidRDefault="00F3492A" w:rsidP="00C22372">
      <w:pPr>
        <w:rPr>
          <w:rStyle w:val="Hyperlink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2199"/>
        <w:gridCol w:w="2220"/>
        <w:gridCol w:w="2226"/>
        <w:gridCol w:w="2220"/>
      </w:tblGrid>
      <w:tr w:rsidR="00586D2A" w:rsidRPr="005B35BA" w14:paraId="70F826DD" w14:textId="77777777" w:rsidTr="00ED07BE">
        <w:trPr>
          <w:trHeight w:val="275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2B4EB6D" w14:textId="77777777" w:rsidR="00586D2A" w:rsidRPr="00302D38" w:rsidRDefault="00586D2A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b/>
                <w:bCs/>
                <w:color w:val="323130"/>
                <w:lang w:eastAsia="en-GB"/>
              </w:rPr>
              <w:lastRenderedPageBreak/>
              <w:t>Version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1B85D35" w14:textId="77777777" w:rsidR="00586D2A" w:rsidRPr="00302D38" w:rsidRDefault="00586D2A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b/>
                <w:bCs/>
                <w:color w:val="323130"/>
                <w:lang w:eastAsia="en-GB"/>
              </w:rPr>
              <w:t>Date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8DCA554" w14:textId="77777777" w:rsidR="00586D2A" w:rsidRPr="00302D38" w:rsidRDefault="00586D2A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b/>
                <w:bCs/>
                <w:color w:val="323130"/>
                <w:lang w:eastAsia="en-GB"/>
              </w:rPr>
              <w:t>Author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3BF67A6" w14:textId="77777777" w:rsidR="00586D2A" w:rsidRPr="00302D38" w:rsidRDefault="00586D2A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b/>
                <w:bCs/>
                <w:color w:val="323130"/>
                <w:lang w:eastAsia="en-GB"/>
              </w:rPr>
              <w:t>Review</w:t>
            </w:r>
          </w:p>
        </w:tc>
      </w:tr>
      <w:tr w:rsidR="00586D2A" w:rsidRPr="005B35BA" w14:paraId="45464133" w14:textId="77777777" w:rsidTr="00ED07BE">
        <w:trPr>
          <w:trHeight w:val="543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AF7EB23" w14:textId="0EA0ED0D" w:rsidR="00586D2A" w:rsidRPr="00302D38" w:rsidRDefault="00586D2A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 xml:space="preserve">V. </w:t>
            </w:r>
            <w:r w:rsidR="00302D38">
              <w:rPr>
                <w:rFonts w:ascii="Arial" w:eastAsia="Times New Roman" w:hAnsi="Arial" w:cs="Arial"/>
                <w:color w:val="323130"/>
                <w:lang w:eastAsia="en-GB"/>
              </w:rPr>
              <w:t>1</w:t>
            </w: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>.0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4048B7D" w14:textId="52993D3D" w:rsidR="00586D2A" w:rsidRPr="00302D38" w:rsidRDefault="00302D38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>
              <w:rPr>
                <w:rFonts w:ascii="Arial" w:eastAsia="Times New Roman" w:hAnsi="Arial" w:cs="Arial"/>
                <w:color w:val="323130"/>
                <w:lang w:eastAsia="en-GB"/>
              </w:rPr>
              <w:t>September</w:t>
            </w:r>
            <w:r w:rsidR="00586D2A" w:rsidRPr="00302D38">
              <w:rPr>
                <w:rFonts w:ascii="Arial" w:eastAsia="Times New Roman" w:hAnsi="Arial" w:cs="Arial"/>
                <w:color w:val="32313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23130"/>
                <w:lang w:eastAsia="en-GB"/>
              </w:rPr>
              <w:t>2020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D67F1EF" w14:textId="1B747E1A" w:rsidR="00586D2A" w:rsidRPr="00302D38" w:rsidRDefault="00586D2A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>CELT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7B92827" w14:textId="41A5A491" w:rsidR="00586D2A" w:rsidRPr="00302D38" w:rsidRDefault="00302D38" w:rsidP="00ED07BE">
            <w:pPr>
              <w:spacing w:after="0" w:line="240" w:lineRule="auto"/>
              <w:rPr>
                <w:rFonts w:ascii="Arial" w:eastAsia="Times New Roman" w:hAnsi="Arial" w:cs="Arial"/>
                <w:color w:val="323130"/>
                <w:lang w:eastAsia="en-GB"/>
              </w:rPr>
            </w:pPr>
            <w:r>
              <w:rPr>
                <w:rFonts w:ascii="Arial" w:eastAsia="Times New Roman" w:hAnsi="Arial" w:cs="Arial"/>
                <w:color w:val="323130"/>
                <w:lang w:eastAsia="en-GB"/>
              </w:rPr>
              <w:t>September</w:t>
            </w: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23130"/>
                <w:lang w:eastAsia="en-GB"/>
              </w:rPr>
              <w:t>2021</w:t>
            </w:r>
          </w:p>
        </w:tc>
      </w:tr>
      <w:tr w:rsidR="00302D38" w:rsidRPr="005B35BA" w14:paraId="17FBC80D" w14:textId="77777777" w:rsidTr="00ED07BE">
        <w:trPr>
          <w:trHeight w:val="543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5EBC94A" w14:textId="1893FA3B" w:rsidR="00302D38" w:rsidRDefault="00302D38" w:rsidP="00302D38">
            <w:pPr>
              <w:spacing w:after="0" w:line="240" w:lineRule="auto"/>
              <w:rPr>
                <w:rFonts w:eastAsia="Times New Roman" w:cstheme="minorHAnsi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>V. 2.0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195E0F8" w14:textId="7FF37482" w:rsidR="00302D38" w:rsidRDefault="00302D38" w:rsidP="00302D38">
            <w:pPr>
              <w:spacing w:after="0" w:line="240" w:lineRule="auto"/>
              <w:rPr>
                <w:rFonts w:eastAsia="Times New Roman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 xml:space="preserve">November 2021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DE44FB3" w14:textId="39C99F94" w:rsidR="00302D38" w:rsidRDefault="00302D38" w:rsidP="00302D38">
            <w:pPr>
              <w:spacing w:after="0" w:line="240" w:lineRule="auto"/>
              <w:rPr>
                <w:rFonts w:eastAsia="Times New Roman" w:cstheme="minorHAnsi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>CELT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AD27C6B" w14:textId="06FBD074" w:rsidR="00302D38" w:rsidRDefault="00302D38" w:rsidP="00302D38">
            <w:pPr>
              <w:spacing w:after="0" w:line="240" w:lineRule="auto"/>
              <w:rPr>
                <w:rFonts w:eastAsia="Times New Roman" w:cstheme="minorHAnsi"/>
                <w:color w:val="323130"/>
                <w:lang w:eastAsia="en-GB"/>
              </w:rPr>
            </w:pPr>
            <w:r w:rsidRPr="00302D38">
              <w:rPr>
                <w:rFonts w:ascii="Arial" w:eastAsia="Times New Roman" w:hAnsi="Arial" w:cs="Arial"/>
                <w:color w:val="323130"/>
                <w:lang w:eastAsia="en-GB"/>
              </w:rPr>
              <w:t>November 2022</w:t>
            </w:r>
          </w:p>
        </w:tc>
      </w:tr>
    </w:tbl>
    <w:p w14:paraId="0BC01ABE" w14:textId="77777777" w:rsidR="00181A85" w:rsidRPr="00181A85" w:rsidRDefault="00181A85" w:rsidP="5A1A72D9">
      <w:pPr>
        <w:rPr>
          <w:rFonts w:ascii="Arial" w:eastAsia="Calibri" w:hAnsi="Arial" w:cs="Arial"/>
          <w:sz w:val="24"/>
          <w:szCs w:val="24"/>
          <w:lang w:val="en-GB"/>
        </w:rPr>
      </w:pPr>
    </w:p>
    <w:p w14:paraId="4C65838F" w14:textId="63CEABAF" w:rsidR="6960970F" w:rsidRPr="00181A85" w:rsidRDefault="6960970F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A9D4F6A" w14:textId="77777777" w:rsidR="00181A85" w:rsidRPr="00181A85" w:rsidRDefault="00181A85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446A2674" w14:textId="1DF8BEE6" w:rsidR="6960970F" w:rsidRPr="00181A85" w:rsidRDefault="6960970F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8734C78" w14:textId="77777777" w:rsidR="00235D63" w:rsidRPr="00181A85" w:rsidRDefault="00235D63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30528C00" w14:textId="4358B06B" w:rsidR="6960970F" w:rsidRPr="00181A85" w:rsidRDefault="6960970F" w:rsidP="6960970F">
      <w:pPr>
        <w:rPr>
          <w:rFonts w:ascii="Arial" w:eastAsia="Calibri" w:hAnsi="Arial" w:cs="Arial"/>
          <w:sz w:val="24"/>
          <w:szCs w:val="24"/>
          <w:lang w:val="en-GB"/>
        </w:rPr>
      </w:pPr>
    </w:p>
    <w:p w14:paraId="05700284" w14:textId="2DD9EAA0" w:rsidR="6960970F" w:rsidRPr="00181A85" w:rsidRDefault="6960970F" w:rsidP="6960970F">
      <w:pPr>
        <w:rPr>
          <w:rFonts w:ascii="Arial" w:hAnsi="Arial" w:cs="Arial"/>
          <w:sz w:val="24"/>
          <w:szCs w:val="24"/>
        </w:rPr>
      </w:pPr>
    </w:p>
    <w:sectPr w:rsidR="6960970F" w:rsidRPr="00181A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B72F" w14:textId="77777777" w:rsidR="004E469D" w:rsidRDefault="004E469D">
      <w:pPr>
        <w:spacing w:after="0" w:line="240" w:lineRule="auto"/>
      </w:pPr>
      <w:r>
        <w:separator/>
      </w:r>
    </w:p>
  </w:endnote>
  <w:endnote w:type="continuationSeparator" w:id="0">
    <w:p w14:paraId="53330D91" w14:textId="77777777" w:rsidR="004E469D" w:rsidRDefault="004E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5B8A" w14:textId="77777777" w:rsidR="00ED166D" w:rsidRDefault="00ED1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0D3" w14:textId="060FE886" w:rsidR="00391FBA" w:rsidRPr="002C0927" w:rsidRDefault="00391FBA" w:rsidP="00391FBA">
    <w:pPr>
      <w:pStyle w:val="Footer"/>
      <w:rPr>
        <w:rFonts w:ascii="Helvetica" w:hAnsi="Helvetica"/>
        <w:sz w:val="16"/>
        <w:szCs w:val="16"/>
        <w:lang w:val="en-GB"/>
      </w:rPr>
    </w:pPr>
    <w:proofErr w:type="spellStart"/>
    <w:r w:rsidRPr="002C0927">
      <w:rPr>
        <w:rFonts w:ascii="Helvetica" w:hAnsi="Helvetica"/>
        <w:sz w:val="16"/>
        <w:szCs w:val="16"/>
        <w:lang w:val="en-GB"/>
      </w:rPr>
      <w:t>Mae’r</w:t>
    </w:r>
    <w:proofErr w:type="spellEnd"/>
    <w:r w:rsidRPr="002C0927">
      <w:rPr>
        <w:rFonts w:ascii="Helvetica" w:hAnsi="Helvetica"/>
        <w:sz w:val="16"/>
        <w:szCs w:val="16"/>
        <w:lang w:val="en-GB"/>
      </w:rPr>
      <w:t xml:space="preserve"> </w:t>
    </w:r>
    <w:proofErr w:type="spellStart"/>
    <w:r w:rsidRPr="002C0927">
      <w:rPr>
        <w:rFonts w:ascii="Helvetica" w:hAnsi="Helvetica"/>
        <w:sz w:val="16"/>
        <w:szCs w:val="16"/>
        <w:lang w:val="en-GB"/>
      </w:rPr>
      <w:t>ddogfen</w:t>
    </w:r>
    <w:proofErr w:type="spellEnd"/>
    <w:r w:rsidRPr="002C0927">
      <w:rPr>
        <w:rFonts w:ascii="Helvetica" w:hAnsi="Helvetica"/>
        <w:sz w:val="16"/>
        <w:szCs w:val="16"/>
        <w:lang w:val="en-GB"/>
      </w:rPr>
      <w:t xml:space="preserve"> hon </w:t>
    </w:r>
    <w:proofErr w:type="spellStart"/>
    <w:r w:rsidRPr="002C0927">
      <w:rPr>
        <w:rFonts w:ascii="Helvetica" w:hAnsi="Helvetica"/>
        <w:sz w:val="16"/>
        <w:szCs w:val="16"/>
        <w:lang w:val="en-GB"/>
      </w:rPr>
      <w:t>ar</w:t>
    </w:r>
    <w:proofErr w:type="spellEnd"/>
    <w:r w:rsidRPr="002C0927">
      <w:rPr>
        <w:rFonts w:ascii="Helvetica" w:hAnsi="Helvetica"/>
        <w:sz w:val="16"/>
        <w:szCs w:val="16"/>
        <w:lang w:val="en-GB"/>
      </w:rPr>
      <w:t xml:space="preserve"> </w:t>
    </w:r>
    <w:proofErr w:type="spellStart"/>
    <w:r w:rsidRPr="002C0927">
      <w:rPr>
        <w:rFonts w:ascii="Helvetica" w:hAnsi="Helvetica"/>
        <w:sz w:val="16"/>
        <w:szCs w:val="16"/>
        <w:lang w:val="en-GB"/>
      </w:rPr>
      <w:t>gael</w:t>
    </w:r>
    <w:proofErr w:type="spellEnd"/>
    <w:r w:rsidRPr="002C0927">
      <w:rPr>
        <w:rFonts w:ascii="Helvetica" w:hAnsi="Helvetica"/>
        <w:sz w:val="16"/>
        <w:szCs w:val="16"/>
        <w:lang w:val="en-GB"/>
      </w:rPr>
      <w:t xml:space="preserve"> </w:t>
    </w:r>
    <w:proofErr w:type="spellStart"/>
    <w:r w:rsidRPr="002C0927">
      <w:rPr>
        <w:rFonts w:ascii="Helvetica" w:hAnsi="Helvetica"/>
        <w:sz w:val="16"/>
        <w:szCs w:val="16"/>
        <w:lang w:val="en-GB"/>
      </w:rPr>
      <w:t>yn</w:t>
    </w:r>
    <w:proofErr w:type="spellEnd"/>
    <w:r w:rsidRPr="002C0927">
      <w:rPr>
        <w:rFonts w:ascii="Helvetica" w:hAnsi="Helvetica"/>
        <w:sz w:val="16"/>
        <w:szCs w:val="16"/>
        <w:lang w:val="en-GB"/>
      </w:rPr>
      <w:t xml:space="preserve"> </w:t>
    </w:r>
    <w:proofErr w:type="spellStart"/>
    <w:r w:rsidRPr="002C0927">
      <w:rPr>
        <w:rFonts w:ascii="Helvetica" w:hAnsi="Helvetica"/>
        <w:sz w:val="16"/>
        <w:szCs w:val="16"/>
        <w:lang w:val="en-GB"/>
      </w:rPr>
      <w:t>Gymraeg</w:t>
    </w:r>
    <w:proofErr w:type="spellEnd"/>
    <w:r w:rsidRPr="002C0927">
      <w:rPr>
        <w:rFonts w:ascii="Helvetica" w:hAnsi="Helvetica"/>
        <w:sz w:val="16"/>
        <w:szCs w:val="16"/>
        <w:lang w:val="en-GB"/>
      </w:rPr>
      <w:t xml:space="preserve">. </w:t>
    </w:r>
    <w:r w:rsidR="00ED166D">
      <w:rPr>
        <w:rFonts w:ascii="Helvetica" w:hAnsi="Helvetica"/>
        <w:sz w:val="16"/>
        <w:szCs w:val="16"/>
        <w:lang w:val="en-GB"/>
      </w:rPr>
      <w:tab/>
    </w:r>
    <w:r w:rsidR="00ED166D" w:rsidRPr="00ED166D">
      <w:rPr>
        <w:rFonts w:ascii="Helvetica" w:hAnsi="Helvetica"/>
        <w:sz w:val="16"/>
        <w:szCs w:val="16"/>
        <w:lang w:val="en-GB"/>
      </w:rPr>
      <w:tab/>
    </w:r>
    <w:r w:rsidR="00ED166D" w:rsidRPr="00ED166D">
      <w:rPr>
        <w:rFonts w:ascii="Helvetica" w:hAnsi="Helvetica"/>
        <w:sz w:val="16"/>
        <w:szCs w:val="16"/>
        <w:lang w:val="en-GB"/>
      </w:rPr>
      <w:tab/>
    </w:r>
    <w:r w:rsidR="00ED166D">
      <w:rPr>
        <w:rFonts w:ascii="Helvetica" w:hAnsi="Helvetica"/>
        <w:sz w:val="16"/>
        <w:szCs w:val="16"/>
        <w:lang w:val="en-GB"/>
      </w:rPr>
      <w:tab/>
    </w:r>
    <w:r w:rsidR="00ED166D">
      <w:rPr>
        <w:rFonts w:ascii="Helvetica" w:hAnsi="Helvetica"/>
        <w:sz w:val="16"/>
        <w:szCs w:val="16"/>
        <w:lang w:val="en-GB"/>
      </w:rPr>
      <w:tab/>
    </w:r>
    <w:r w:rsidR="00ED166D" w:rsidRPr="00ED166D">
      <w:rPr>
        <w:rFonts w:ascii="Helvetica" w:hAnsi="Helvetica"/>
        <w:sz w:val="16"/>
        <w:szCs w:val="16"/>
        <w:lang w:val="en-GB"/>
      </w:rPr>
      <w:t>CELT-TSL-121-1.00-e</w:t>
    </w:r>
  </w:p>
  <w:p w14:paraId="55066AF6" w14:textId="03CB45B9" w:rsidR="00181A85" w:rsidRDefault="00391FBA" w:rsidP="00391FBA">
    <w:pPr>
      <w:pStyle w:val="Footer"/>
    </w:pPr>
    <w:r w:rsidRPr="002C0927">
      <w:rPr>
        <w:rFonts w:ascii="Helvetica" w:hAnsi="Helvetica"/>
        <w:sz w:val="16"/>
        <w:szCs w:val="16"/>
        <w:lang w:val="en-GB"/>
      </w:rPr>
      <w:t>This document is available in Welsh.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A883" w14:textId="77777777" w:rsidR="00ED166D" w:rsidRDefault="00ED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0966" w14:textId="77777777" w:rsidR="004E469D" w:rsidRDefault="004E469D">
      <w:pPr>
        <w:spacing w:after="0" w:line="240" w:lineRule="auto"/>
      </w:pPr>
      <w:r>
        <w:separator/>
      </w:r>
    </w:p>
  </w:footnote>
  <w:footnote w:type="continuationSeparator" w:id="0">
    <w:p w14:paraId="218AC4C2" w14:textId="77777777" w:rsidR="004E469D" w:rsidRDefault="004E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24BF" w14:textId="77777777" w:rsidR="00ED166D" w:rsidRDefault="00ED1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48BB" w14:textId="77777777" w:rsidR="00ED166D" w:rsidRDefault="00ED1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71A" w14:textId="77777777" w:rsidR="00ED166D" w:rsidRDefault="00ED1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5D7D"/>
    <w:multiLevelType w:val="multilevel"/>
    <w:tmpl w:val="AF2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E309D"/>
    <w:multiLevelType w:val="hybridMultilevel"/>
    <w:tmpl w:val="81FAD0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D1FA18"/>
    <w:rsid w:val="000178CB"/>
    <w:rsid w:val="00064322"/>
    <w:rsid w:val="000A43A9"/>
    <w:rsid w:val="000B2005"/>
    <w:rsid w:val="00126DED"/>
    <w:rsid w:val="00141876"/>
    <w:rsid w:val="001745E8"/>
    <w:rsid w:val="00181A85"/>
    <w:rsid w:val="001A0E82"/>
    <w:rsid w:val="001B693F"/>
    <w:rsid w:val="001C0A1B"/>
    <w:rsid w:val="001C6FE0"/>
    <w:rsid w:val="00201004"/>
    <w:rsid w:val="00212C19"/>
    <w:rsid w:val="00225E4C"/>
    <w:rsid w:val="002324EC"/>
    <w:rsid w:val="00235D63"/>
    <w:rsid w:val="00243864"/>
    <w:rsid w:val="00261076"/>
    <w:rsid w:val="002866E0"/>
    <w:rsid w:val="002A1B98"/>
    <w:rsid w:val="002A55E6"/>
    <w:rsid w:val="002B3CB0"/>
    <w:rsid w:val="002D4DCB"/>
    <w:rsid w:val="002F356E"/>
    <w:rsid w:val="00302D38"/>
    <w:rsid w:val="00320CA4"/>
    <w:rsid w:val="003415F9"/>
    <w:rsid w:val="00344732"/>
    <w:rsid w:val="00391FBA"/>
    <w:rsid w:val="00393D08"/>
    <w:rsid w:val="00465C68"/>
    <w:rsid w:val="004A69D6"/>
    <w:rsid w:val="004B1214"/>
    <w:rsid w:val="004B1F18"/>
    <w:rsid w:val="004B6379"/>
    <w:rsid w:val="004E469D"/>
    <w:rsid w:val="004E64B1"/>
    <w:rsid w:val="00516AD7"/>
    <w:rsid w:val="00583E62"/>
    <w:rsid w:val="00586D2A"/>
    <w:rsid w:val="00587E72"/>
    <w:rsid w:val="005A649B"/>
    <w:rsid w:val="005C134A"/>
    <w:rsid w:val="005C19B8"/>
    <w:rsid w:val="00602C4A"/>
    <w:rsid w:val="006207E7"/>
    <w:rsid w:val="00630083"/>
    <w:rsid w:val="00657308"/>
    <w:rsid w:val="00682E43"/>
    <w:rsid w:val="006F4F4E"/>
    <w:rsid w:val="006F649B"/>
    <w:rsid w:val="0072626E"/>
    <w:rsid w:val="00762707"/>
    <w:rsid w:val="00765361"/>
    <w:rsid w:val="00774592"/>
    <w:rsid w:val="007927A3"/>
    <w:rsid w:val="007E40AF"/>
    <w:rsid w:val="007F4A40"/>
    <w:rsid w:val="0080724F"/>
    <w:rsid w:val="00814570"/>
    <w:rsid w:val="00824CCA"/>
    <w:rsid w:val="008332B1"/>
    <w:rsid w:val="00846AF1"/>
    <w:rsid w:val="0089017C"/>
    <w:rsid w:val="008B6BBB"/>
    <w:rsid w:val="008B747E"/>
    <w:rsid w:val="008E6FFF"/>
    <w:rsid w:val="00905908"/>
    <w:rsid w:val="009438B0"/>
    <w:rsid w:val="009549A0"/>
    <w:rsid w:val="00971AD7"/>
    <w:rsid w:val="00974F3E"/>
    <w:rsid w:val="00983B59"/>
    <w:rsid w:val="009D4EEF"/>
    <w:rsid w:val="009E41BE"/>
    <w:rsid w:val="00A11715"/>
    <w:rsid w:val="00A128DB"/>
    <w:rsid w:val="00A1692A"/>
    <w:rsid w:val="00A546F6"/>
    <w:rsid w:val="00A7419B"/>
    <w:rsid w:val="00A778A1"/>
    <w:rsid w:val="00A83ACB"/>
    <w:rsid w:val="00AA587E"/>
    <w:rsid w:val="00AB3252"/>
    <w:rsid w:val="00B014AE"/>
    <w:rsid w:val="00B029AC"/>
    <w:rsid w:val="00B57AE1"/>
    <w:rsid w:val="00B61228"/>
    <w:rsid w:val="00BE3E58"/>
    <w:rsid w:val="00C16C50"/>
    <w:rsid w:val="00C22372"/>
    <w:rsid w:val="00C22647"/>
    <w:rsid w:val="00C34F09"/>
    <w:rsid w:val="00C5469E"/>
    <w:rsid w:val="00C56F3C"/>
    <w:rsid w:val="00CA46AD"/>
    <w:rsid w:val="00CB03A7"/>
    <w:rsid w:val="00CB421F"/>
    <w:rsid w:val="00CF0FA8"/>
    <w:rsid w:val="00D00DE9"/>
    <w:rsid w:val="00D61DCB"/>
    <w:rsid w:val="00D807A8"/>
    <w:rsid w:val="00D82124"/>
    <w:rsid w:val="00DF4235"/>
    <w:rsid w:val="00E0248B"/>
    <w:rsid w:val="00E125D2"/>
    <w:rsid w:val="00E35B67"/>
    <w:rsid w:val="00E5675B"/>
    <w:rsid w:val="00E911CD"/>
    <w:rsid w:val="00E976AD"/>
    <w:rsid w:val="00EC438A"/>
    <w:rsid w:val="00EC57FB"/>
    <w:rsid w:val="00ED166D"/>
    <w:rsid w:val="00ED1747"/>
    <w:rsid w:val="00EF4198"/>
    <w:rsid w:val="00F03877"/>
    <w:rsid w:val="00F3492A"/>
    <w:rsid w:val="00F93005"/>
    <w:rsid w:val="00FC4562"/>
    <w:rsid w:val="00FF7B6F"/>
    <w:rsid w:val="0103CF04"/>
    <w:rsid w:val="010E34D2"/>
    <w:rsid w:val="012F05AF"/>
    <w:rsid w:val="0277622B"/>
    <w:rsid w:val="02D2B8CC"/>
    <w:rsid w:val="0315A694"/>
    <w:rsid w:val="03EA6176"/>
    <w:rsid w:val="0414C1F2"/>
    <w:rsid w:val="04188DCF"/>
    <w:rsid w:val="04189166"/>
    <w:rsid w:val="0420CF6F"/>
    <w:rsid w:val="04A37746"/>
    <w:rsid w:val="0568D891"/>
    <w:rsid w:val="056C0C51"/>
    <w:rsid w:val="058FD870"/>
    <w:rsid w:val="05FDB5D5"/>
    <w:rsid w:val="062A81A8"/>
    <w:rsid w:val="0655DDA8"/>
    <w:rsid w:val="0672A15D"/>
    <w:rsid w:val="06953748"/>
    <w:rsid w:val="06FD2AD0"/>
    <w:rsid w:val="06FF9F5C"/>
    <w:rsid w:val="074BDAEA"/>
    <w:rsid w:val="075706E9"/>
    <w:rsid w:val="075FEB5B"/>
    <w:rsid w:val="07B0740C"/>
    <w:rsid w:val="081FF5A2"/>
    <w:rsid w:val="0829657D"/>
    <w:rsid w:val="084E5CD3"/>
    <w:rsid w:val="087B570A"/>
    <w:rsid w:val="08D05B08"/>
    <w:rsid w:val="09366A78"/>
    <w:rsid w:val="09821B3C"/>
    <w:rsid w:val="0996A859"/>
    <w:rsid w:val="09B36022"/>
    <w:rsid w:val="0A21271B"/>
    <w:rsid w:val="0A63FBD4"/>
    <w:rsid w:val="0A6A123D"/>
    <w:rsid w:val="0AB81DAB"/>
    <w:rsid w:val="0B172D4A"/>
    <w:rsid w:val="0B2F8B05"/>
    <w:rsid w:val="0B404DC4"/>
    <w:rsid w:val="0BACBBC4"/>
    <w:rsid w:val="0BB0E63C"/>
    <w:rsid w:val="0BD1FA18"/>
    <w:rsid w:val="0BF3FBA5"/>
    <w:rsid w:val="0BF66F61"/>
    <w:rsid w:val="0C3DFCEF"/>
    <w:rsid w:val="0C88B032"/>
    <w:rsid w:val="0C90C986"/>
    <w:rsid w:val="0C96DF1C"/>
    <w:rsid w:val="0D9C962F"/>
    <w:rsid w:val="0DCD9B4A"/>
    <w:rsid w:val="0DE6C9E1"/>
    <w:rsid w:val="0DEBDA83"/>
    <w:rsid w:val="0E139B76"/>
    <w:rsid w:val="0E39D099"/>
    <w:rsid w:val="0F310DB5"/>
    <w:rsid w:val="0F5238C8"/>
    <w:rsid w:val="0FEDC9BB"/>
    <w:rsid w:val="0FF3C466"/>
    <w:rsid w:val="10116D20"/>
    <w:rsid w:val="1050BCD0"/>
    <w:rsid w:val="107EAC7B"/>
    <w:rsid w:val="10882F84"/>
    <w:rsid w:val="10C81E96"/>
    <w:rsid w:val="10E2973B"/>
    <w:rsid w:val="111FB044"/>
    <w:rsid w:val="116FB0DB"/>
    <w:rsid w:val="12668C0C"/>
    <w:rsid w:val="128FFA6B"/>
    <w:rsid w:val="12920948"/>
    <w:rsid w:val="12B5B3A0"/>
    <w:rsid w:val="12F87330"/>
    <w:rsid w:val="12FF17C4"/>
    <w:rsid w:val="137E215E"/>
    <w:rsid w:val="13FB1DF7"/>
    <w:rsid w:val="1416C00F"/>
    <w:rsid w:val="145C0D60"/>
    <w:rsid w:val="14620626"/>
    <w:rsid w:val="146B6A0A"/>
    <w:rsid w:val="149499AA"/>
    <w:rsid w:val="14BC90C5"/>
    <w:rsid w:val="14C284F6"/>
    <w:rsid w:val="14F9B5C8"/>
    <w:rsid w:val="15BAC731"/>
    <w:rsid w:val="1620E5F2"/>
    <w:rsid w:val="16A8627F"/>
    <w:rsid w:val="16B41911"/>
    <w:rsid w:val="1749258B"/>
    <w:rsid w:val="17C0AC23"/>
    <w:rsid w:val="17C8844E"/>
    <w:rsid w:val="17E7BC36"/>
    <w:rsid w:val="187B0715"/>
    <w:rsid w:val="1992D4DF"/>
    <w:rsid w:val="19A23A40"/>
    <w:rsid w:val="1A43B138"/>
    <w:rsid w:val="1ACB72BD"/>
    <w:rsid w:val="1AF59718"/>
    <w:rsid w:val="1AFA6567"/>
    <w:rsid w:val="1AFF1FFB"/>
    <w:rsid w:val="1B2E070A"/>
    <w:rsid w:val="1B48AED5"/>
    <w:rsid w:val="1B982BAE"/>
    <w:rsid w:val="1C1DFD96"/>
    <w:rsid w:val="1C22A126"/>
    <w:rsid w:val="1C2E2564"/>
    <w:rsid w:val="1C495731"/>
    <w:rsid w:val="1C60AACB"/>
    <w:rsid w:val="1C65C594"/>
    <w:rsid w:val="1C673038"/>
    <w:rsid w:val="1CA3AF44"/>
    <w:rsid w:val="1D49E4DB"/>
    <w:rsid w:val="1D5CB88B"/>
    <w:rsid w:val="1D80FFD9"/>
    <w:rsid w:val="1DC09D5D"/>
    <w:rsid w:val="1DDC61BA"/>
    <w:rsid w:val="1E103D58"/>
    <w:rsid w:val="1E35554A"/>
    <w:rsid w:val="1E36B27C"/>
    <w:rsid w:val="1E942760"/>
    <w:rsid w:val="1F53B55E"/>
    <w:rsid w:val="1FA0BEC0"/>
    <w:rsid w:val="1FC0E0A5"/>
    <w:rsid w:val="1FEBF8B6"/>
    <w:rsid w:val="20BA8E2A"/>
    <w:rsid w:val="20D9ECE0"/>
    <w:rsid w:val="20F7260C"/>
    <w:rsid w:val="211691A2"/>
    <w:rsid w:val="2137F7C0"/>
    <w:rsid w:val="216F53DC"/>
    <w:rsid w:val="21902CD1"/>
    <w:rsid w:val="21C0D6D1"/>
    <w:rsid w:val="21DAAD9E"/>
    <w:rsid w:val="226E786C"/>
    <w:rsid w:val="227B07C7"/>
    <w:rsid w:val="22AC08E2"/>
    <w:rsid w:val="22BF0DE5"/>
    <w:rsid w:val="22EBE687"/>
    <w:rsid w:val="237002DD"/>
    <w:rsid w:val="23CB9ADE"/>
    <w:rsid w:val="23D414F6"/>
    <w:rsid w:val="23EF058C"/>
    <w:rsid w:val="243AEFFB"/>
    <w:rsid w:val="248BB2F7"/>
    <w:rsid w:val="248E00CB"/>
    <w:rsid w:val="24911488"/>
    <w:rsid w:val="249B76DD"/>
    <w:rsid w:val="24A602ED"/>
    <w:rsid w:val="24AB724D"/>
    <w:rsid w:val="24C34125"/>
    <w:rsid w:val="24E32D51"/>
    <w:rsid w:val="24F5D727"/>
    <w:rsid w:val="25465E07"/>
    <w:rsid w:val="257BECF8"/>
    <w:rsid w:val="25994941"/>
    <w:rsid w:val="25B0580F"/>
    <w:rsid w:val="25FDA124"/>
    <w:rsid w:val="26001FB8"/>
    <w:rsid w:val="262AA650"/>
    <w:rsid w:val="2666A244"/>
    <w:rsid w:val="27209A47"/>
    <w:rsid w:val="27597F97"/>
    <w:rsid w:val="27B1169A"/>
    <w:rsid w:val="27C59F23"/>
    <w:rsid w:val="293F2784"/>
    <w:rsid w:val="29665C97"/>
    <w:rsid w:val="297C54DD"/>
    <w:rsid w:val="29A8BC92"/>
    <w:rsid w:val="29BB0D83"/>
    <w:rsid w:val="29CA2893"/>
    <w:rsid w:val="2A137B08"/>
    <w:rsid w:val="2A2B30BB"/>
    <w:rsid w:val="2AD70066"/>
    <w:rsid w:val="2AE40D58"/>
    <w:rsid w:val="2B16A9D4"/>
    <w:rsid w:val="2B4187CF"/>
    <w:rsid w:val="2C0AB941"/>
    <w:rsid w:val="2C233A5D"/>
    <w:rsid w:val="2C5F3F86"/>
    <w:rsid w:val="2C84C41A"/>
    <w:rsid w:val="2C93788B"/>
    <w:rsid w:val="2C974342"/>
    <w:rsid w:val="2D04DEC7"/>
    <w:rsid w:val="2D248A67"/>
    <w:rsid w:val="2D4978DF"/>
    <w:rsid w:val="2DEDDB71"/>
    <w:rsid w:val="2DF9391C"/>
    <w:rsid w:val="2E4E49F7"/>
    <w:rsid w:val="2E63892A"/>
    <w:rsid w:val="2E910722"/>
    <w:rsid w:val="2E95C1DC"/>
    <w:rsid w:val="2E97606F"/>
    <w:rsid w:val="2EAB1C74"/>
    <w:rsid w:val="2EDECA15"/>
    <w:rsid w:val="2F09AA60"/>
    <w:rsid w:val="2F1E97AD"/>
    <w:rsid w:val="2F2BA625"/>
    <w:rsid w:val="2F30B98A"/>
    <w:rsid w:val="2FB6E38C"/>
    <w:rsid w:val="2FD52B89"/>
    <w:rsid w:val="30294F46"/>
    <w:rsid w:val="304FF413"/>
    <w:rsid w:val="308046C2"/>
    <w:rsid w:val="30812B3A"/>
    <w:rsid w:val="3084494C"/>
    <w:rsid w:val="30A90380"/>
    <w:rsid w:val="3160660A"/>
    <w:rsid w:val="3212F087"/>
    <w:rsid w:val="3258A9E0"/>
    <w:rsid w:val="325DC398"/>
    <w:rsid w:val="328387DD"/>
    <w:rsid w:val="32A5D1EA"/>
    <w:rsid w:val="32BA5B89"/>
    <w:rsid w:val="32E6F464"/>
    <w:rsid w:val="3317764D"/>
    <w:rsid w:val="3337AA94"/>
    <w:rsid w:val="33674A07"/>
    <w:rsid w:val="33A14445"/>
    <w:rsid w:val="33B08A95"/>
    <w:rsid w:val="33D7BEC7"/>
    <w:rsid w:val="34239CCA"/>
    <w:rsid w:val="342BAF3A"/>
    <w:rsid w:val="345B5B8F"/>
    <w:rsid w:val="3469000D"/>
    <w:rsid w:val="3497C16C"/>
    <w:rsid w:val="3515FA02"/>
    <w:rsid w:val="35295BDA"/>
    <w:rsid w:val="355346CE"/>
    <w:rsid w:val="355B9C40"/>
    <w:rsid w:val="356E345A"/>
    <w:rsid w:val="3586CF9F"/>
    <w:rsid w:val="35BB9086"/>
    <w:rsid w:val="35FFAF2B"/>
    <w:rsid w:val="36249F9E"/>
    <w:rsid w:val="3640367C"/>
    <w:rsid w:val="36493E00"/>
    <w:rsid w:val="365C2280"/>
    <w:rsid w:val="36EFF9B9"/>
    <w:rsid w:val="37110AC4"/>
    <w:rsid w:val="371A05BF"/>
    <w:rsid w:val="375A59A8"/>
    <w:rsid w:val="37A2CC8E"/>
    <w:rsid w:val="38C0BB35"/>
    <w:rsid w:val="38E15D74"/>
    <w:rsid w:val="38E2CD2A"/>
    <w:rsid w:val="38E908DE"/>
    <w:rsid w:val="3905EDC1"/>
    <w:rsid w:val="392F61CC"/>
    <w:rsid w:val="395C3E72"/>
    <w:rsid w:val="3A091408"/>
    <w:rsid w:val="3A58005A"/>
    <w:rsid w:val="3A95E75A"/>
    <w:rsid w:val="3AC90982"/>
    <w:rsid w:val="3B7453A4"/>
    <w:rsid w:val="3BFFA6C1"/>
    <w:rsid w:val="3C0A1BED"/>
    <w:rsid w:val="3CF1FBDF"/>
    <w:rsid w:val="3E047E70"/>
    <w:rsid w:val="3E0C74B6"/>
    <w:rsid w:val="3E54CCFC"/>
    <w:rsid w:val="3E606FE4"/>
    <w:rsid w:val="3E8DF404"/>
    <w:rsid w:val="3EADEA81"/>
    <w:rsid w:val="3ED49416"/>
    <w:rsid w:val="3ED84BBB"/>
    <w:rsid w:val="3F5529E7"/>
    <w:rsid w:val="3F7C9B09"/>
    <w:rsid w:val="3FD0D83E"/>
    <w:rsid w:val="3FE4B7F7"/>
    <w:rsid w:val="3FEA85A9"/>
    <w:rsid w:val="404C9656"/>
    <w:rsid w:val="40653D4D"/>
    <w:rsid w:val="406F94D8"/>
    <w:rsid w:val="40832866"/>
    <w:rsid w:val="4150C85B"/>
    <w:rsid w:val="41B24019"/>
    <w:rsid w:val="41CD3292"/>
    <w:rsid w:val="41D9DE6E"/>
    <w:rsid w:val="420CF7F8"/>
    <w:rsid w:val="421FD827"/>
    <w:rsid w:val="4278C897"/>
    <w:rsid w:val="427EA18D"/>
    <w:rsid w:val="43294E0B"/>
    <w:rsid w:val="43FEF390"/>
    <w:rsid w:val="44086FB1"/>
    <w:rsid w:val="445A468A"/>
    <w:rsid w:val="4523A8D7"/>
    <w:rsid w:val="454AC163"/>
    <w:rsid w:val="45680C6E"/>
    <w:rsid w:val="4590B4DC"/>
    <w:rsid w:val="4591BD59"/>
    <w:rsid w:val="462C185E"/>
    <w:rsid w:val="462D1450"/>
    <w:rsid w:val="46550AEF"/>
    <w:rsid w:val="46938368"/>
    <w:rsid w:val="469A29F6"/>
    <w:rsid w:val="46B40E57"/>
    <w:rsid w:val="47036240"/>
    <w:rsid w:val="473E06A5"/>
    <w:rsid w:val="477DBC0C"/>
    <w:rsid w:val="47A06DBD"/>
    <w:rsid w:val="47FC4B8C"/>
    <w:rsid w:val="484142A8"/>
    <w:rsid w:val="4852CFBE"/>
    <w:rsid w:val="485481D9"/>
    <w:rsid w:val="4893D06C"/>
    <w:rsid w:val="48DA2107"/>
    <w:rsid w:val="48F92534"/>
    <w:rsid w:val="4921C53C"/>
    <w:rsid w:val="4977700C"/>
    <w:rsid w:val="497C8B70"/>
    <w:rsid w:val="497ED98E"/>
    <w:rsid w:val="49EC55A2"/>
    <w:rsid w:val="49FF2C07"/>
    <w:rsid w:val="4A5D69B8"/>
    <w:rsid w:val="4AC6A52C"/>
    <w:rsid w:val="4AF6E312"/>
    <w:rsid w:val="4AF733EC"/>
    <w:rsid w:val="4B2539CE"/>
    <w:rsid w:val="4B9DDB4F"/>
    <w:rsid w:val="4BE58409"/>
    <w:rsid w:val="4BF60601"/>
    <w:rsid w:val="4C175C8D"/>
    <w:rsid w:val="4C5EE4C4"/>
    <w:rsid w:val="4CA30142"/>
    <w:rsid w:val="4CAC7892"/>
    <w:rsid w:val="4CCE5CE2"/>
    <w:rsid w:val="4CE24347"/>
    <w:rsid w:val="4D13800E"/>
    <w:rsid w:val="4E12A416"/>
    <w:rsid w:val="4E3A51F2"/>
    <w:rsid w:val="4F92EC31"/>
    <w:rsid w:val="4FCDE186"/>
    <w:rsid w:val="504C54A3"/>
    <w:rsid w:val="51283765"/>
    <w:rsid w:val="51985E97"/>
    <w:rsid w:val="51A8D434"/>
    <w:rsid w:val="51E22527"/>
    <w:rsid w:val="5297021E"/>
    <w:rsid w:val="52BB587C"/>
    <w:rsid w:val="52BBD5EE"/>
    <w:rsid w:val="52D06956"/>
    <w:rsid w:val="52E39B39"/>
    <w:rsid w:val="53A78C6E"/>
    <w:rsid w:val="53E64A77"/>
    <w:rsid w:val="5489E7DB"/>
    <w:rsid w:val="548D8145"/>
    <w:rsid w:val="551E4B6B"/>
    <w:rsid w:val="55AB3E8F"/>
    <w:rsid w:val="55B26AB4"/>
    <w:rsid w:val="55B4F575"/>
    <w:rsid w:val="56FCBFC3"/>
    <w:rsid w:val="5731A727"/>
    <w:rsid w:val="590FAD27"/>
    <w:rsid w:val="592A9D94"/>
    <w:rsid w:val="597D8386"/>
    <w:rsid w:val="59BABA13"/>
    <w:rsid w:val="59E798DA"/>
    <w:rsid w:val="5A0CB658"/>
    <w:rsid w:val="5A1A72D9"/>
    <w:rsid w:val="5A29B89B"/>
    <w:rsid w:val="5A7464C1"/>
    <w:rsid w:val="5AF3A9EF"/>
    <w:rsid w:val="5AFE9858"/>
    <w:rsid w:val="5B0A9E87"/>
    <w:rsid w:val="5B249980"/>
    <w:rsid w:val="5B757916"/>
    <w:rsid w:val="5B9C958D"/>
    <w:rsid w:val="5BB563A1"/>
    <w:rsid w:val="5C05251F"/>
    <w:rsid w:val="5C51DB2E"/>
    <w:rsid w:val="5C7E7410"/>
    <w:rsid w:val="5CBEEE8F"/>
    <w:rsid w:val="5CC35B61"/>
    <w:rsid w:val="5D038AC0"/>
    <w:rsid w:val="5D3D46F5"/>
    <w:rsid w:val="5D52DD4E"/>
    <w:rsid w:val="5D61D220"/>
    <w:rsid w:val="5D7AA180"/>
    <w:rsid w:val="5DD4C52A"/>
    <w:rsid w:val="5E17A8E9"/>
    <w:rsid w:val="5E74FC67"/>
    <w:rsid w:val="5EA89500"/>
    <w:rsid w:val="5EAD8AD0"/>
    <w:rsid w:val="5F6A4208"/>
    <w:rsid w:val="5FD8774B"/>
    <w:rsid w:val="60172479"/>
    <w:rsid w:val="604E4B12"/>
    <w:rsid w:val="606587C5"/>
    <w:rsid w:val="6069CA98"/>
    <w:rsid w:val="6091BAED"/>
    <w:rsid w:val="60BD13BC"/>
    <w:rsid w:val="60C5E0C7"/>
    <w:rsid w:val="60ECCC58"/>
    <w:rsid w:val="60FD8FFE"/>
    <w:rsid w:val="6103513C"/>
    <w:rsid w:val="6120F7DE"/>
    <w:rsid w:val="61D34A08"/>
    <w:rsid w:val="61EF42E7"/>
    <w:rsid w:val="622B0097"/>
    <w:rsid w:val="624D079D"/>
    <w:rsid w:val="6259028B"/>
    <w:rsid w:val="625D7615"/>
    <w:rsid w:val="626ECE7E"/>
    <w:rsid w:val="629AFCCA"/>
    <w:rsid w:val="6315F9D7"/>
    <w:rsid w:val="63B5BD5F"/>
    <w:rsid w:val="63BA9039"/>
    <w:rsid w:val="65362330"/>
    <w:rsid w:val="6561FA4A"/>
    <w:rsid w:val="66390C5C"/>
    <w:rsid w:val="6667A696"/>
    <w:rsid w:val="66A793E3"/>
    <w:rsid w:val="66DD2D52"/>
    <w:rsid w:val="67688C72"/>
    <w:rsid w:val="6797F378"/>
    <w:rsid w:val="67BF9205"/>
    <w:rsid w:val="68992616"/>
    <w:rsid w:val="690FBE6F"/>
    <w:rsid w:val="69416655"/>
    <w:rsid w:val="6960970F"/>
    <w:rsid w:val="69DB8D33"/>
    <w:rsid w:val="69F01123"/>
    <w:rsid w:val="69F1FCDE"/>
    <w:rsid w:val="69F9F4E4"/>
    <w:rsid w:val="6A084651"/>
    <w:rsid w:val="6A225403"/>
    <w:rsid w:val="6A235B16"/>
    <w:rsid w:val="6A4706BE"/>
    <w:rsid w:val="6A650789"/>
    <w:rsid w:val="6AD8CADF"/>
    <w:rsid w:val="6AECD7BE"/>
    <w:rsid w:val="6B136F3D"/>
    <w:rsid w:val="6B370242"/>
    <w:rsid w:val="6B888A56"/>
    <w:rsid w:val="6BA3F378"/>
    <w:rsid w:val="6BFD7B3E"/>
    <w:rsid w:val="6CCE563A"/>
    <w:rsid w:val="6CE4F450"/>
    <w:rsid w:val="6D396A5F"/>
    <w:rsid w:val="6D621B62"/>
    <w:rsid w:val="6D9F2D3A"/>
    <w:rsid w:val="6E06DDBB"/>
    <w:rsid w:val="6E0D85A2"/>
    <w:rsid w:val="6E5981D4"/>
    <w:rsid w:val="6E7FB859"/>
    <w:rsid w:val="6EE0C52E"/>
    <w:rsid w:val="6F742D50"/>
    <w:rsid w:val="6FC9D0BC"/>
    <w:rsid w:val="701F30DC"/>
    <w:rsid w:val="705CCDFC"/>
    <w:rsid w:val="70807339"/>
    <w:rsid w:val="70928B79"/>
    <w:rsid w:val="70C8CDEC"/>
    <w:rsid w:val="70F60574"/>
    <w:rsid w:val="70FC7933"/>
    <w:rsid w:val="71919945"/>
    <w:rsid w:val="71A81D86"/>
    <w:rsid w:val="72444BC0"/>
    <w:rsid w:val="7245B6AA"/>
    <w:rsid w:val="7251C251"/>
    <w:rsid w:val="72AC82DD"/>
    <w:rsid w:val="72D2D231"/>
    <w:rsid w:val="730A9FE4"/>
    <w:rsid w:val="7376140A"/>
    <w:rsid w:val="737E0A6C"/>
    <w:rsid w:val="73F2C172"/>
    <w:rsid w:val="741C338F"/>
    <w:rsid w:val="748218C0"/>
    <w:rsid w:val="7516A18E"/>
    <w:rsid w:val="754508C8"/>
    <w:rsid w:val="7562D718"/>
    <w:rsid w:val="757F057C"/>
    <w:rsid w:val="759DAFFC"/>
    <w:rsid w:val="75F33852"/>
    <w:rsid w:val="762A4A79"/>
    <w:rsid w:val="7639484C"/>
    <w:rsid w:val="76451C8D"/>
    <w:rsid w:val="76546FA5"/>
    <w:rsid w:val="767C18A2"/>
    <w:rsid w:val="76ABC174"/>
    <w:rsid w:val="76CC7724"/>
    <w:rsid w:val="76E12345"/>
    <w:rsid w:val="775FF8F1"/>
    <w:rsid w:val="77B79B14"/>
    <w:rsid w:val="77CF6A37"/>
    <w:rsid w:val="785DDB05"/>
    <w:rsid w:val="785F9901"/>
    <w:rsid w:val="7873BA4C"/>
    <w:rsid w:val="787E4220"/>
    <w:rsid w:val="788BEE3B"/>
    <w:rsid w:val="79180A39"/>
    <w:rsid w:val="79253023"/>
    <w:rsid w:val="795366B9"/>
    <w:rsid w:val="797B586F"/>
    <w:rsid w:val="79ED5427"/>
    <w:rsid w:val="7A21D44B"/>
    <w:rsid w:val="7A3FAC6F"/>
    <w:rsid w:val="7A95B903"/>
    <w:rsid w:val="7AED9F23"/>
    <w:rsid w:val="7B396212"/>
    <w:rsid w:val="7BE7AEB3"/>
    <w:rsid w:val="7BF9B2F1"/>
    <w:rsid w:val="7C58A1AA"/>
    <w:rsid w:val="7C621DAF"/>
    <w:rsid w:val="7C844B5C"/>
    <w:rsid w:val="7CB9F276"/>
    <w:rsid w:val="7CBFF887"/>
    <w:rsid w:val="7CDEBD15"/>
    <w:rsid w:val="7D0064B6"/>
    <w:rsid w:val="7D151ECB"/>
    <w:rsid w:val="7D18A2E2"/>
    <w:rsid w:val="7D64AF40"/>
    <w:rsid w:val="7DECDF70"/>
    <w:rsid w:val="7DF4C625"/>
    <w:rsid w:val="7E1D8C48"/>
    <w:rsid w:val="7E58E952"/>
    <w:rsid w:val="7F9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D1FA18"/>
  <w15:docId w15:val="{2D02F45C-0BE5-4F82-85B2-DBD5081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64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4386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85"/>
  </w:style>
  <w:style w:type="paragraph" w:styleId="Footer">
    <w:name w:val="footer"/>
    <w:basedOn w:val="Normal"/>
    <w:link w:val="FooterChar"/>
    <w:uiPriority w:val="99"/>
    <w:unhideWhenUsed/>
    <w:rsid w:val="00181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85"/>
  </w:style>
  <w:style w:type="character" w:styleId="FollowedHyperlink">
    <w:name w:val="FollowedHyperlink"/>
    <w:basedOn w:val="DefaultParagraphFont"/>
    <w:uiPriority w:val="99"/>
    <w:semiHidden/>
    <w:unhideWhenUsed/>
    <w:rsid w:val="000178C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A43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A83ACB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f.io/e9cqu/" TargetMode="External"/><Relationship Id="rId18" Type="http://schemas.openxmlformats.org/officeDocument/2006/relationships/hyperlink" Target="https://celt.southwales.ac.uk/te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universityofsouthwales.sharepoint.com/sites/USWDEAL/SitePages/en-GB/Learning-Teaching-and-Quality.aspx" TargetMode="External"/><Relationship Id="rId17" Type="http://schemas.openxmlformats.org/officeDocument/2006/relationships/hyperlink" Target="https://its.southwales.ac.u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arious2.southwales.ac.uk/documents/2837/Coversheet_003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rious2.southwales.ac.uk/documents/4023/LectureRecordingPrivacyNotice_v1.0_002_nSfEr6w.doc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uso.southwales.ac.uk/information-compliance-unit/copyright-and-intellectual-property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niversityofsouthwales.sharepoint.com/sites/USWDEA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arious2.southwales.ac.uk/documents/4023/LectureRecordingPrivacyNotice_v1.0_002_nSfEr6w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F058B4333BF46B3E473DAE2172658" ma:contentTypeVersion="11" ma:contentTypeDescription="Create a new document." ma:contentTypeScope="" ma:versionID="2ce00ede2a41b66b9050f9d4946cc23b">
  <xsd:schema xmlns:xsd="http://www.w3.org/2001/XMLSchema" xmlns:xs="http://www.w3.org/2001/XMLSchema" xmlns:p="http://schemas.microsoft.com/office/2006/metadata/properties" xmlns:ns2="09b87ee2-a3dc-44c9-af95-1618ccfce568" xmlns:ns3="47a02875-e4de-4a23-a919-d7f10aa406e5" targetNamespace="http://schemas.microsoft.com/office/2006/metadata/properties" ma:root="true" ma:fieldsID="447e7fb3e0c77ec2b7d6aa7022f06e3b" ns2:_="" ns3:_="">
    <xsd:import namespace="09b87ee2-a3dc-44c9-af95-1618ccfce568"/>
    <xsd:import namespace="47a02875-e4de-4a23-a919-d7f10aa40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87ee2-a3dc-44c9-af95-1618ccfce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2875-e4de-4a23-a919-d7f10aa40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0AE7A-CE90-4CDF-AE31-3E7072EF8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4B1E6-4920-4D77-9AC5-D33BED48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87ee2-a3dc-44c9-af95-1618ccfce568"/>
    <ds:schemaRef ds:uri="47a02875-e4de-4a23-a919-d7f10aa40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8070C-10AD-48A1-83F0-9C02519C6C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Naamani</dc:creator>
  <cp:keywords/>
  <dc:description/>
  <cp:lastModifiedBy>Iz McAuliffe</cp:lastModifiedBy>
  <cp:revision>6</cp:revision>
  <dcterms:created xsi:type="dcterms:W3CDTF">2021-11-23T17:34:00Z</dcterms:created>
  <dcterms:modified xsi:type="dcterms:W3CDTF">2021-11-23T17:56:00Z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0x010100927F058B4333BF46B3E473DAE2172658</vt:lpwstr>
  </property>
</Properties>
</file>