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B78F" w14:textId="77777777" w:rsidR="006109D3" w:rsidRDefault="006109D3" w:rsidP="00AA0563">
      <w:pPr>
        <w:pStyle w:val="Title"/>
      </w:pPr>
      <w:r>
        <w:rPr>
          <w:noProof/>
        </w:rPr>
        <w:drawing>
          <wp:inline distT="0" distB="0" distL="0" distR="0" wp14:anchorId="7CA8D7D1" wp14:editId="7002AE81">
            <wp:extent cx="1362075" cy="13620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4D5F52DA" w14:textId="31ED7BA2" w:rsidR="00B858FD" w:rsidRDefault="752AFB40" w:rsidP="00AA0563">
      <w:pPr>
        <w:pStyle w:val="Title"/>
      </w:pPr>
      <w:r>
        <w:t xml:space="preserve">USW </w:t>
      </w:r>
      <w:r w:rsidR="00AA0563">
        <w:t xml:space="preserve">Universal Design for Learning </w:t>
      </w:r>
    </w:p>
    <w:p w14:paraId="6DDC201F" w14:textId="5E3C5C8D" w:rsidR="00B858FD" w:rsidRDefault="00B858FD" w:rsidP="364D4ECF">
      <w:pPr>
        <w:pStyle w:val="Subtitle"/>
        <w:rPr>
          <w:sz w:val="22"/>
        </w:rPr>
      </w:pPr>
      <w:r w:rsidRPr="364D4ECF">
        <w:rPr>
          <w:sz w:val="24"/>
          <w:szCs w:val="24"/>
        </w:rPr>
        <w:t xml:space="preserve">For lectures, workshops, </w:t>
      </w:r>
      <w:r w:rsidR="6D5987F2" w:rsidRPr="364D4ECF">
        <w:rPr>
          <w:sz w:val="24"/>
          <w:szCs w:val="24"/>
        </w:rPr>
        <w:t>seminars,</w:t>
      </w:r>
      <w:r w:rsidRPr="364D4ECF">
        <w:rPr>
          <w:sz w:val="24"/>
          <w:szCs w:val="24"/>
        </w:rPr>
        <w:t xml:space="preserve"> and other synchronous learning activities</w:t>
      </w:r>
      <w:r w:rsidR="070AAB6C" w:rsidRPr="364D4ECF">
        <w:rPr>
          <w:sz w:val="24"/>
          <w:szCs w:val="24"/>
        </w:rPr>
        <w:t>.</w:t>
      </w:r>
    </w:p>
    <w:p w14:paraId="4570183B" w14:textId="3057F7CF" w:rsidR="00344D31" w:rsidRDefault="15DFA412" w:rsidP="364D4ECF">
      <w:pPr>
        <w:rPr>
          <w:rFonts w:eastAsiaTheme="minorEastAsia"/>
          <w:color w:val="000000" w:themeColor="text1"/>
          <w:szCs w:val="24"/>
        </w:rPr>
      </w:pPr>
      <w:r w:rsidRPr="364D4ECF">
        <w:rPr>
          <w:rFonts w:eastAsiaTheme="minorEastAsia"/>
          <w:color w:val="000000" w:themeColor="text1"/>
          <w:szCs w:val="24"/>
        </w:rPr>
        <w:t>“</w:t>
      </w:r>
      <w:r w:rsidR="77E84C47" w:rsidRPr="364D4ECF">
        <w:rPr>
          <w:rFonts w:eastAsiaTheme="minorEastAsia"/>
          <w:color w:val="000000" w:themeColor="text1"/>
          <w:szCs w:val="24"/>
        </w:rPr>
        <w:t>UDL is a framework to guide the design of learning environments that are accessible and challenging for all. When environments are intentionally designed to reduce barriers, all learners can engage in rigorous, meaningful learning.</w:t>
      </w:r>
      <w:r w:rsidR="625AC820" w:rsidRPr="364D4ECF">
        <w:rPr>
          <w:rFonts w:eastAsiaTheme="minorEastAsia"/>
          <w:color w:val="000000" w:themeColor="text1"/>
          <w:szCs w:val="24"/>
        </w:rPr>
        <w:t xml:space="preserve">” (CAST, 2021) </w:t>
      </w:r>
    </w:p>
    <w:p w14:paraId="3198213A" w14:textId="5BC164FB" w:rsidR="00344D31" w:rsidRPr="00114A9B" w:rsidRDefault="34F00103" w:rsidP="364D4ECF">
      <w:pPr>
        <w:rPr>
          <w:rFonts w:cstheme="minorHAnsi"/>
          <w:szCs w:val="24"/>
        </w:rPr>
      </w:pPr>
      <w:r w:rsidRPr="00114A9B">
        <w:rPr>
          <w:rFonts w:cstheme="minorHAnsi"/>
          <w:szCs w:val="24"/>
        </w:rPr>
        <w:t>The</w:t>
      </w:r>
      <w:r w:rsidR="7BDBCEF8" w:rsidRPr="00114A9B">
        <w:rPr>
          <w:rFonts w:cstheme="minorHAnsi"/>
          <w:szCs w:val="24"/>
        </w:rPr>
        <w:t>se</w:t>
      </w:r>
      <w:r w:rsidRPr="00114A9B">
        <w:rPr>
          <w:rFonts w:cstheme="minorHAnsi"/>
          <w:szCs w:val="24"/>
        </w:rPr>
        <w:t xml:space="preserve"> UDL guides have been </w:t>
      </w:r>
      <w:r w:rsidR="2E71FBA8" w:rsidRPr="00114A9B">
        <w:rPr>
          <w:rFonts w:cstheme="minorHAnsi"/>
          <w:szCs w:val="24"/>
        </w:rPr>
        <w:t>adapted</w:t>
      </w:r>
      <w:r w:rsidRPr="00114A9B">
        <w:rPr>
          <w:rFonts w:cstheme="minorHAnsi"/>
          <w:szCs w:val="24"/>
        </w:rPr>
        <w:t xml:space="preserve"> by the CELT team and Disability Service to </w:t>
      </w:r>
      <w:r w:rsidR="7FFFD8AC" w:rsidRPr="00114A9B">
        <w:rPr>
          <w:rFonts w:cstheme="minorHAnsi"/>
          <w:szCs w:val="24"/>
        </w:rPr>
        <w:t>outline how</w:t>
      </w:r>
      <w:r w:rsidR="00344D31" w:rsidRPr="00114A9B">
        <w:rPr>
          <w:rFonts w:cstheme="minorHAnsi"/>
          <w:szCs w:val="24"/>
        </w:rPr>
        <w:t xml:space="preserve"> the principles of universal design for learning (UDL) can be applied in different teaching and learning situations in order to help </w:t>
      </w:r>
      <w:r w:rsidR="5A40E9FD" w:rsidRPr="00114A9B">
        <w:rPr>
          <w:rFonts w:cstheme="minorHAnsi"/>
          <w:szCs w:val="24"/>
        </w:rPr>
        <w:t>m</w:t>
      </w:r>
      <w:r w:rsidR="5A40E9FD" w:rsidRPr="00114A9B">
        <w:rPr>
          <w:rFonts w:eastAsia="Segoe UI" w:cstheme="minorHAnsi"/>
          <w:color w:val="333333"/>
          <w:szCs w:val="24"/>
        </w:rPr>
        <w:t>ake learning accessible to as many students as possible</w:t>
      </w:r>
      <w:r w:rsidR="00344D31" w:rsidRPr="00114A9B">
        <w:rPr>
          <w:rFonts w:cstheme="minorHAnsi"/>
          <w:szCs w:val="24"/>
        </w:rPr>
        <w:t xml:space="preserve">. </w:t>
      </w:r>
    </w:p>
    <w:p w14:paraId="3F191E5B" w14:textId="7255933F" w:rsidR="00344D31" w:rsidRDefault="391D638E" w:rsidP="00344D31">
      <w:r>
        <w:t>There are 3 guides</w:t>
      </w:r>
      <w:r w:rsidR="217E690E">
        <w:t>, t</w:t>
      </w:r>
      <w:r w:rsidR="00344D31">
        <w:t xml:space="preserve">his </w:t>
      </w:r>
      <w:r w:rsidR="60C33458">
        <w:t>guide</w:t>
      </w:r>
      <w:r w:rsidR="00344D31">
        <w:t xml:space="preserve"> focuses on synchronous learning </w:t>
      </w:r>
      <w:r w:rsidR="519B7C88">
        <w:t>activities</w:t>
      </w:r>
      <w:r w:rsidR="00344D31">
        <w:t xml:space="preserve"> </w:t>
      </w:r>
      <w:r w:rsidR="1153C10B">
        <w:t>such as lectures, workshops and seminars</w:t>
      </w:r>
      <w:r w:rsidR="0D19D64D">
        <w:t xml:space="preserve">. The </w:t>
      </w:r>
      <w:r w:rsidR="00344D31">
        <w:t xml:space="preserve">other </w:t>
      </w:r>
      <w:r w:rsidR="6EA57CBE">
        <w:t xml:space="preserve">two guides </w:t>
      </w:r>
      <w:r w:rsidR="21A38A91">
        <w:t>cover</w:t>
      </w:r>
      <w:r w:rsidR="00344D31">
        <w:t xml:space="preserve"> text based resources, a</w:t>
      </w:r>
      <w:r w:rsidR="497FE46D">
        <w:t>nd</w:t>
      </w:r>
      <w:r w:rsidR="00344D31">
        <w:t xml:space="preserve"> </w:t>
      </w:r>
      <w:r w:rsidR="7F01D16F">
        <w:t>a</w:t>
      </w:r>
      <w:r w:rsidR="00344D31">
        <w:t xml:space="preserve">synchronous </w:t>
      </w:r>
      <w:r w:rsidR="1B539752">
        <w:t>learning</w:t>
      </w:r>
      <w:r w:rsidR="67490374">
        <w:t>.</w:t>
      </w:r>
    </w:p>
    <w:p w14:paraId="41AE5928" w14:textId="032C0CE1" w:rsidR="00344D31" w:rsidRDefault="00344D31" w:rsidP="00344D31">
      <w:r>
        <w:t xml:space="preserve">The guides do not set out how to design the learning activities/resources themselves. You should still refer to DEAL and other USW guidance and policies for more information about requirements for teaching, learning and assessment. </w:t>
      </w:r>
    </w:p>
    <w:p w14:paraId="589F340A" w14:textId="77777777" w:rsidR="00344D31" w:rsidRDefault="00344D31" w:rsidP="00344D31">
      <w:r>
        <w:t>All university employees have legal responsibilities around different areas of accessibility and inclusion. The following information is provided for guidance only. More detailed information and guides for inclusive practice can be found on the following sites:</w:t>
      </w:r>
    </w:p>
    <w:p w14:paraId="64850DFE" w14:textId="633B7AEC" w:rsidR="6C8DA32C" w:rsidRDefault="6C8DA32C" w:rsidP="364D4ECF">
      <w:pPr>
        <w:pStyle w:val="ListParagraph"/>
        <w:numPr>
          <w:ilvl w:val="0"/>
          <w:numId w:val="1"/>
        </w:numPr>
        <w:rPr>
          <w:rFonts w:eastAsiaTheme="minorEastAsia"/>
          <w:szCs w:val="24"/>
        </w:rPr>
      </w:pPr>
      <w:r w:rsidRPr="364D4ECF">
        <w:rPr>
          <w:szCs w:val="24"/>
        </w:rPr>
        <w:t xml:space="preserve">CAST – </w:t>
      </w:r>
      <w:hyperlink r:id="rId8">
        <w:r w:rsidRPr="364D4ECF">
          <w:rPr>
            <w:rStyle w:val="Hyperlink"/>
            <w:szCs w:val="24"/>
          </w:rPr>
          <w:t>Learn more about the UDL framework.</w:t>
        </w:r>
      </w:hyperlink>
    </w:p>
    <w:p w14:paraId="6E9C3BAC" w14:textId="77777777" w:rsidR="00344D31" w:rsidRDefault="00344D31" w:rsidP="00344D31">
      <w:pPr>
        <w:pStyle w:val="ListParagraph"/>
        <w:numPr>
          <w:ilvl w:val="0"/>
          <w:numId w:val="4"/>
        </w:numPr>
      </w:pPr>
      <w:r>
        <w:t xml:space="preserve">CELT - </w:t>
      </w:r>
      <w:hyperlink r:id="rId9" w:history="1">
        <w:r w:rsidRPr="000674C7">
          <w:rPr>
            <w:rStyle w:val="Hyperlink"/>
          </w:rPr>
          <w:t>Inclusive practice webpage</w:t>
        </w:r>
      </w:hyperlink>
      <w:r>
        <w:t>.</w:t>
      </w:r>
    </w:p>
    <w:p w14:paraId="7AAA1FBB" w14:textId="77777777" w:rsidR="00344D31" w:rsidRDefault="00344D31" w:rsidP="00344D31">
      <w:pPr>
        <w:pStyle w:val="ListParagraph"/>
        <w:numPr>
          <w:ilvl w:val="0"/>
          <w:numId w:val="4"/>
        </w:numPr>
      </w:pPr>
      <w:r>
        <w:t xml:space="preserve">CELT - </w:t>
      </w:r>
      <w:hyperlink r:id="rId10" w:history="1">
        <w:r w:rsidRPr="000674C7">
          <w:rPr>
            <w:rStyle w:val="Hyperlink"/>
          </w:rPr>
          <w:t>Accessibility and technology webpage</w:t>
        </w:r>
      </w:hyperlink>
      <w:r>
        <w:t>.</w:t>
      </w:r>
    </w:p>
    <w:p w14:paraId="6B9038A6" w14:textId="77777777" w:rsidR="00344D31" w:rsidRDefault="00E73CBF" w:rsidP="00344D31">
      <w:pPr>
        <w:pStyle w:val="ListParagraph"/>
        <w:numPr>
          <w:ilvl w:val="0"/>
          <w:numId w:val="4"/>
        </w:numPr>
      </w:pPr>
      <w:hyperlink r:id="rId11" w:history="1">
        <w:r w:rsidR="00344D31" w:rsidRPr="000674C7">
          <w:rPr>
            <w:rStyle w:val="Hyperlink"/>
          </w:rPr>
          <w:t>Disability Service – Inclusive practice guidance for staff</w:t>
        </w:r>
      </w:hyperlink>
      <w:r w:rsidR="00344D31">
        <w:t xml:space="preserve"> (internal only).</w:t>
      </w:r>
    </w:p>
    <w:p w14:paraId="16DA31EB" w14:textId="77777777" w:rsidR="00344D31" w:rsidRDefault="00E73CBF" w:rsidP="00344D31">
      <w:pPr>
        <w:pStyle w:val="ListParagraph"/>
        <w:numPr>
          <w:ilvl w:val="0"/>
          <w:numId w:val="4"/>
        </w:numPr>
      </w:pPr>
      <w:hyperlink r:id="rId12" w:history="1">
        <w:r w:rsidR="00344D31" w:rsidRPr="000674C7">
          <w:rPr>
            <w:rStyle w:val="Hyperlink"/>
          </w:rPr>
          <w:t>Disability Service website</w:t>
        </w:r>
      </w:hyperlink>
      <w:r w:rsidR="00344D31">
        <w:t xml:space="preserve">. </w:t>
      </w:r>
    </w:p>
    <w:p w14:paraId="4BB9B05B" w14:textId="77777777" w:rsidR="00344D31" w:rsidRDefault="00E73CBF" w:rsidP="00344D31">
      <w:pPr>
        <w:pStyle w:val="ListParagraph"/>
        <w:numPr>
          <w:ilvl w:val="0"/>
          <w:numId w:val="4"/>
        </w:numPr>
      </w:pPr>
      <w:hyperlink r:id="rId13" w:history="1">
        <w:r w:rsidR="00344D31" w:rsidRPr="000674C7">
          <w:rPr>
            <w:rStyle w:val="Hyperlink"/>
          </w:rPr>
          <w:t>USW DEAL site</w:t>
        </w:r>
      </w:hyperlink>
      <w:r w:rsidR="00344D31">
        <w:t xml:space="preserve">. </w:t>
      </w:r>
    </w:p>
    <w:p w14:paraId="2DAF5E70" w14:textId="77777777" w:rsidR="00344D31" w:rsidRDefault="00E73CBF" w:rsidP="00344D31">
      <w:pPr>
        <w:pStyle w:val="ListParagraph"/>
        <w:numPr>
          <w:ilvl w:val="0"/>
          <w:numId w:val="4"/>
        </w:numPr>
      </w:pPr>
      <w:hyperlink r:id="rId14" w:anchor=":~:text=The%20accessibility%20regulations%20came%20into,accessibility%20statement%20on%20your%20website." w:history="1">
        <w:r w:rsidR="00344D31" w:rsidRPr="00AA7D29">
          <w:rPr>
            <w:rStyle w:val="Hyperlink"/>
          </w:rPr>
          <w:t>UK Accessibility Regulations</w:t>
        </w:r>
      </w:hyperlink>
      <w:r w:rsidR="00344D31">
        <w:t>.</w:t>
      </w:r>
    </w:p>
    <w:p w14:paraId="3BC6BE30" w14:textId="77777777" w:rsidR="00344D31" w:rsidRDefault="00E73CBF" w:rsidP="00344D31">
      <w:pPr>
        <w:pStyle w:val="ListParagraph"/>
        <w:numPr>
          <w:ilvl w:val="0"/>
          <w:numId w:val="4"/>
        </w:numPr>
      </w:pPr>
      <w:hyperlink r:id="rId15" w:history="1">
        <w:r w:rsidR="00344D31" w:rsidRPr="00AA7D29">
          <w:rPr>
            <w:rStyle w:val="Hyperlink"/>
          </w:rPr>
          <w:t>DEAL and the UK Accessibility Regulations</w:t>
        </w:r>
      </w:hyperlink>
      <w:r w:rsidR="00344D31">
        <w:t xml:space="preserve"> [video 6m52s].</w:t>
      </w:r>
    </w:p>
    <w:p w14:paraId="527B0690" w14:textId="77777777" w:rsidR="00344D31" w:rsidRDefault="00E73CBF" w:rsidP="00344D31">
      <w:pPr>
        <w:pStyle w:val="ListParagraph"/>
        <w:numPr>
          <w:ilvl w:val="0"/>
          <w:numId w:val="4"/>
        </w:numPr>
      </w:pPr>
      <w:hyperlink r:id="rId16" w:history="1">
        <w:r w:rsidR="00344D31" w:rsidRPr="00AA0563">
          <w:rPr>
            <w:rStyle w:val="Hyperlink"/>
          </w:rPr>
          <w:t>USW Strategic Equality Plan</w:t>
        </w:r>
      </w:hyperlink>
      <w:r w:rsidR="00344D31">
        <w:t xml:space="preserve">. </w:t>
      </w:r>
    </w:p>
    <w:p w14:paraId="7588381F" w14:textId="539FA742" w:rsidR="00344D31" w:rsidRDefault="00E73CBF" w:rsidP="364D4ECF">
      <w:pPr>
        <w:pStyle w:val="ListParagraph"/>
        <w:numPr>
          <w:ilvl w:val="0"/>
          <w:numId w:val="4"/>
        </w:numPr>
      </w:pPr>
      <w:hyperlink r:id="rId17">
        <w:r w:rsidR="00344D31" w:rsidRPr="364D4ECF">
          <w:rPr>
            <w:rStyle w:val="Hyperlink"/>
          </w:rPr>
          <w:t>USW Module/Course Baseline Expectations</w:t>
        </w:r>
      </w:hyperlink>
      <w:r w:rsidR="00344D31">
        <w:t xml:space="preserve">. </w:t>
      </w:r>
    </w:p>
    <w:sdt>
      <w:sdtPr>
        <w:rPr>
          <w:rFonts w:asciiTheme="minorHAnsi" w:eastAsiaTheme="minorHAnsi" w:hAnsiTheme="minorHAnsi" w:cstheme="minorBidi"/>
          <w:color w:val="auto"/>
          <w:sz w:val="24"/>
          <w:szCs w:val="22"/>
          <w:lang w:val="en-GB"/>
        </w:rPr>
        <w:id w:val="-453020962"/>
        <w:docPartObj>
          <w:docPartGallery w:val="Table of Contents"/>
          <w:docPartUnique/>
        </w:docPartObj>
      </w:sdtPr>
      <w:sdtEndPr>
        <w:rPr>
          <w:b/>
          <w:bCs/>
          <w:noProof/>
        </w:rPr>
      </w:sdtEndPr>
      <w:sdtContent>
        <w:p w14:paraId="431722F0" w14:textId="68A73A9A" w:rsidR="00DE0013" w:rsidRDefault="00DE0013">
          <w:pPr>
            <w:pStyle w:val="TOCHeading"/>
          </w:pPr>
          <w:r>
            <w:t>Contents</w:t>
          </w:r>
        </w:p>
        <w:p w14:paraId="469D98CA" w14:textId="6CBBB7CA" w:rsidR="0024724F" w:rsidRDefault="00DE0013">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75351729" w:history="1">
            <w:r w:rsidR="0024724F" w:rsidRPr="007200A3">
              <w:rPr>
                <w:rStyle w:val="Hyperlink"/>
                <w:noProof/>
              </w:rPr>
              <w:t>Planning synchronous learning activities:</w:t>
            </w:r>
            <w:r w:rsidR="0024724F">
              <w:rPr>
                <w:noProof/>
                <w:webHidden/>
              </w:rPr>
              <w:tab/>
            </w:r>
            <w:r w:rsidR="0024724F">
              <w:rPr>
                <w:noProof/>
                <w:webHidden/>
              </w:rPr>
              <w:fldChar w:fldCharType="begin"/>
            </w:r>
            <w:r w:rsidR="0024724F">
              <w:rPr>
                <w:noProof/>
                <w:webHidden/>
              </w:rPr>
              <w:instrText xml:space="preserve"> PAGEREF _Toc75351729 \h </w:instrText>
            </w:r>
            <w:r w:rsidR="0024724F">
              <w:rPr>
                <w:noProof/>
                <w:webHidden/>
              </w:rPr>
            </w:r>
            <w:r w:rsidR="0024724F">
              <w:rPr>
                <w:noProof/>
                <w:webHidden/>
              </w:rPr>
              <w:fldChar w:fldCharType="separate"/>
            </w:r>
            <w:r w:rsidR="0024724F">
              <w:rPr>
                <w:noProof/>
                <w:webHidden/>
              </w:rPr>
              <w:t>2</w:t>
            </w:r>
            <w:r w:rsidR="0024724F">
              <w:rPr>
                <w:noProof/>
                <w:webHidden/>
              </w:rPr>
              <w:fldChar w:fldCharType="end"/>
            </w:r>
          </w:hyperlink>
        </w:p>
        <w:p w14:paraId="26FB69CE" w14:textId="4F8893CB" w:rsidR="0024724F" w:rsidRDefault="00E73CBF">
          <w:pPr>
            <w:pStyle w:val="TOC2"/>
            <w:tabs>
              <w:tab w:val="right" w:leader="dot" w:pos="9016"/>
            </w:tabs>
            <w:rPr>
              <w:rFonts w:eastAsiaTheme="minorEastAsia"/>
              <w:noProof/>
              <w:sz w:val="22"/>
              <w:lang w:eastAsia="en-GB"/>
            </w:rPr>
          </w:pPr>
          <w:hyperlink w:anchor="_Toc75351730" w:history="1">
            <w:r w:rsidR="0024724F" w:rsidRPr="007200A3">
              <w:rPr>
                <w:rStyle w:val="Hyperlink"/>
                <w:noProof/>
              </w:rPr>
              <w:t>Additional considerations when planning online synchronous learning activities</w:t>
            </w:r>
            <w:r w:rsidR="0024724F">
              <w:rPr>
                <w:noProof/>
                <w:webHidden/>
              </w:rPr>
              <w:tab/>
            </w:r>
            <w:r w:rsidR="0024724F">
              <w:rPr>
                <w:noProof/>
                <w:webHidden/>
              </w:rPr>
              <w:fldChar w:fldCharType="begin"/>
            </w:r>
            <w:r w:rsidR="0024724F">
              <w:rPr>
                <w:noProof/>
                <w:webHidden/>
              </w:rPr>
              <w:instrText xml:space="preserve"> PAGEREF _Toc75351730 \h </w:instrText>
            </w:r>
            <w:r w:rsidR="0024724F">
              <w:rPr>
                <w:noProof/>
                <w:webHidden/>
              </w:rPr>
            </w:r>
            <w:r w:rsidR="0024724F">
              <w:rPr>
                <w:noProof/>
                <w:webHidden/>
              </w:rPr>
              <w:fldChar w:fldCharType="separate"/>
            </w:r>
            <w:r w:rsidR="0024724F">
              <w:rPr>
                <w:noProof/>
                <w:webHidden/>
              </w:rPr>
              <w:t>2</w:t>
            </w:r>
            <w:r w:rsidR="0024724F">
              <w:rPr>
                <w:noProof/>
                <w:webHidden/>
              </w:rPr>
              <w:fldChar w:fldCharType="end"/>
            </w:r>
          </w:hyperlink>
        </w:p>
        <w:p w14:paraId="1616D74F" w14:textId="6AB66EFF" w:rsidR="0024724F" w:rsidRDefault="00E73CBF">
          <w:pPr>
            <w:pStyle w:val="TOC1"/>
            <w:tabs>
              <w:tab w:val="right" w:leader="dot" w:pos="9016"/>
            </w:tabs>
            <w:rPr>
              <w:rFonts w:eastAsiaTheme="minorEastAsia"/>
              <w:noProof/>
              <w:sz w:val="22"/>
              <w:lang w:eastAsia="en-GB"/>
            </w:rPr>
          </w:pPr>
          <w:hyperlink w:anchor="_Toc75351731" w:history="1">
            <w:r w:rsidR="0024724F" w:rsidRPr="007200A3">
              <w:rPr>
                <w:rStyle w:val="Hyperlink"/>
                <w:noProof/>
              </w:rPr>
              <w:t>What to make available ahead of time:</w:t>
            </w:r>
            <w:r w:rsidR="0024724F">
              <w:rPr>
                <w:noProof/>
                <w:webHidden/>
              </w:rPr>
              <w:tab/>
            </w:r>
            <w:r w:rsidR="0024724F">
              <w:rPr>
                <w:noProof/>
                <w:webHidden/>
              </w:rPr>
              <w:fldChar w:fldCharType="begin"/>
            </w:r>
            <w:r w:rsidR="0024724F">
              <w:rPr>
                <w:noProof/>
                <w:webHidden/>
              </w:rPr>
              <w:instrText xml:space="preserve"> PAGEREF _Toc75351731 \h </w:instrText>
            </w:r>
            <w:r w:rsidR="0024724F">
              <w:rPr>
                <w:noProof/>
                <w:webHidden/>
              </w:rPr>
            </w:r>
            <w:r w:rsidR="0024724F">
              <w:rPr>
                <w:noProof/>
                <w:webHidden/>
              </w:rPr>
              <w:fldChar w:fldCharType="separate"/>
            </w:r>
            <w:r w:rsidR="0024724F">
              <w:rPr>
                <w:noProof/>
                <w:webHidden/>
              </w:rPr>
              <w:t>2</w:t>
            </w:r>
            <w:r w:rsidR="0024724F">
              <w:rPr>
                <w:noProof/>
                <w:webHidden/>
              </w:rPr>
              <w:fldChar w:fldCharType="end"/>
            </w:r>
          </w:hyperlink>
        </w:p>
        <w:p w14:paraId="054EB284" w14:textId="16069404" w:rsidR="0024724F" w:rsidRDefault="00E73CBF">
          <w:pPr>
            <w:pStyle w:val="TOC1"/>
            <w:tabs>
              <w:tab w:val="right" w:leader="dot" w:pos="9016"/>
            </w:tabs>
            <w:rPr>
              <w:rFonts w:eastAsiaTheme="minorEastAsia"/>
              <w:noProof/>
              <w:sz w:val="22"/>
              <w:lang w:eastAsia="en-GB"/>
            </w:rPr>
          </w:pPr>
          <w:hyperlink w:anchor="_Toc75351732" w:history="1">
            <w:r w:rsidR="0024724F" w:rsidRPr="007200A3">
              <w:rPr>
                <w:rStyle w:val="Hyperlink"/>
                <w:noProof/>
              </w:rPr>
              <w:t>Setting up your synchronous learning activities:</w:t>
            </w:r>
            <w:r w:rsidR="0024724F">
              <w:rPr>
                <w:noProof/>
                <w:webHidden/>
              </w:rPr>
              <w:tab/>
            </w:r>
            <w:r w:rsidR="0024724F">
              <w:rPr>
                <w:noProof/>
                <w:webHidden/>
              </w:rPr>
              <w:fldChar w:fldCharType="begin"/>
            </w:r>
            <w:r w:rsidR="0024724F">
              <w:rPr>
                <w:noProof/>
                <w:webHidden/>
              </w:rPr>
              <w:instrText xml:space="preserve"> PAGEREF _Toc75351732 \h </w:instrText>
            </w:r>
            <w:r w:rsidR="0024724F">
              <w:rPr>
                <w:noProof/>
                <w:webHidden/>
              </w:rPr>
            </w:r>
            <w:r w:rsidR="0024724F">
              <w:rPr>
                <w:noProof/>
                <w:webHidden/>
              </w:rPr>
              <w:fldChar w:fldCharType="separate"/>
            </w:r>
            <w:r w:rsidR="0024724F">
              <w:rPr>
                <w:noProof/>
                <w:webHidden/>
              </w:rPr>
              <w:t>3</w:t>
            </w:r>
            <w:r w:rsidR="0024724F">
              <w:rPr>
                <w:noProof/>
                <w:webHidden/>
              </w:rPr>
              <w:fldChar w:fldCharType="end"/>
            </w:r>
          </w:hyperlink>
        </w:p>
        <w:p w14:paraId="37232A00" w14:textId="4B6FE362" w:rsidR="0024724F" w:rsidRDefault="00E73CBF">
          <w:pPr>
            <w:pStyle w:val="TOC1"/>
            <w:tabs>
              <w:tab w:val="right" w:leader="dot" w:pos="9016"/>
            </w:tabs>
            <w:rPr>
              <w:rFonts w:eastAsiaTheme="minorEastAsia"/>
              <w:noProof/>
              <w:sz w:val="22"/>
              <w:lang w:eastAsia="en-GB"/>
            </w:rPr>
          </w:pPr>
          <w:hyperlink w:anchor="_Toc75351733" w:history="1">
            <w:r w:rsidR="0024724F" w:rsidRPr="007200A3">
              <w:rPr>
                <w:rStyle w:val="Hyperlink"/>
                <w:noProof/>
              </w:rPr>
              <w:t>What to do at the start of an activity:</w:t>
            </w:r>
            <w:r w:rsidR="0024724F">
              <w:rPr>
                <w:noProof/>
                <w:webHidden/>
              </w:rPr>
              <w:tab/>
            </w:r>
            <w:r w:rsidR="0024724F">
              <w:rPr>
                <w:noProof/>
                <w:webHidden/>
              </w:rPr>
              <w:fldChar w:fldCharType="begin"/>
            </w:r>
            <w:r w:rsidR="0024724F">
              <w:rPr>
                <w:noProof/>
                <w:webHidden/>
              </w:rPr>
              <w:instrText xml:space="preserve"> PAGEREF _Toc75351733 \h </w:instrText>
            </w:r>
            <w:r w:rsidR="0024724F">
              <w:rPr>
                <w:noProof/>
                <w:webHidden/>
              </w:rPr>
            </w:r>
            <w:r w:rsidR="0024724F">
              <w:rPr>
                <w:noProof/>
                <w:webHidden/>
              </w:rPr>
              <w:fldChar w:fldCharType="separate"/>
            </w:r>
            <w:r w:rsidR="0024724F">
              <w:rPr>
                <w:noProof/>
                <w:webHidden/>
              </w:rPr>
              <w:t>3</w:t>
            </w:r>
            <w:r w:rsidR="0024724F">
              <w:rPr>
                <w:noProof/>
                <w:webHidden/>
              </w:rPr>
              <w:fldChar w:fldCharType="end"/>
            </w:r>
          </w:hyperlink>
        </w:p>
        <w:p w14:paraId="5B0F16BE" w14:textId="18A6A8CD" w:rsidR="0024724F" w:rsidRDefault="00E73CBF">
          <w:pPr>
            <w:pStyle w:val="TOC1"/>
            <w:tabs>
              <w:tab w:val="right" w:leader="dot" w:pos="9016"/>
            </w:tabs>
            <w:rPr>
              <w:rFonts w:eastAsiaTheme="minorEastAsia"/>
              <w:noProof/>
              <w:sz w:val="22"/>
              <w:lang w:eastAsia="en-GB"/>
            </w:rPr>
          </w:pPr>
          <w:hyperlink w:anchor="_Toc75351734" w:history="1">
            <w:r w:rsidR="0024724F" w:rsidRPr="007200A3">
              <w:rPr>
                <w:rStyle w:val="Hyperlink"/>
                <w:noProof/>
              </w:rPr>
              <w:t>Things to consider during synchronous learning activities:</w:t>
            </w:r>
            <w:r w:rsidR="0024724F">
              <w:rPr>
                <w:noProof/>
                <w:webHidden/>
              </w:rPr>
              <w:tab/>
            </w:r>
            <w:r w:rsidR="0024724F">
              <w:rPr>
                <w:noProof/>
                <w:webHidden/>
              </w:rPr>
              <w:fldChar w:fldCharType="begin"/>
            </w:r>
            <w:r w:rsidR="0024724F">
              <w:rPr>
                <w:noProof/>
                <w:webHidden/>
              </w:rPr>
              <w:instrText xml:space="preserve"> PAGEREF _Toc75351734 \h </w:instrText>
            </w:r>
            <w:r w:rsidR="0024724F">
              <w:rPr>
                <w:noProof/>
                <w:webHidden/>
              </w:rPr>
            </w:r>
            <w:r w:rsidR="0024724F">
              <w:rPr>
                <w:noProof/>
                <w:webHidden/>
              </w:rPr>
              <w:fldChar w:fldCharType="separate"/>
            </w:r>
            <w:r w:rsidR="0024724F">
              <w:rPr>
                <w:noProof/>
                <w:webHidden/>
              </w:rPr>
              <w:t>3</w:t>
            </w:r>
            <w:r w:rsidR="0024724F">
              <w:rPr>
                <w:noProof/>
                <w:webHidden/>
              </w:rPr>
              <w:fldChar w:fldCharType="end"/>
            </w:r>
          </w:hyperlink>
        </w:p>
        <w:p w14:paraId="6CE86192" w14:textId="3BFCFF35" w:rsidR="0024724F" w:rsidRDefault="00E73CBF">
          <w:pPr>
            <w:pStyle w:val="TOC2"/>
            <w:tabs>
              <w:tab w:val="right" w:leader="dot" w:pos="9016"/>
            </w:tabs>
            <w:rPr>
              <w:rFonts w:eastAsiaTheme="minorEastAsia"/>
              <w:noProof/>
              <w:sz w:val="22"/>
              <w:lang w:eastAsia="en-GB"/>
            </w:rPr>
          </w:pPr>
          <w:hyperlink w:anchor="_Toc75351735" w:history="1">
            <w:r w:rsidR="0024724F" w:rsidRPr="007200A3">
              <w:rPr>
                <w:rStyle w:val="Hyperlink"/>
                <w:noProof/>
              </w:rPr>
              <w:t xml:space="preserve">Additional considerations for </w:t>
            </w:r>
            <w:r w:rsidR="0024724F" w:rsidRPr="007200A3">
              <w:rPr>
                <w:rStyle w:val="Hyperlink"/>
                <w:b/>
                <w:noProof/>
              </w:rPr>
              <w:t xml:space="preserve">online </w:t>
            </w:r>
            <w:r w:rsidR="0024724F" w:rsidRPr="007200A3">
              <w:rPr>
                <w:rStyle w:val="Hyperlink"/>
                <w:noProof/>
              </w:rPr>
              <w:t>synchronous sessions:</w:t>
            </w:r>
            <w:r w:rsidR="0024724F">
              <w:rPr>
                <w:noProof/>
                <w:webHidden/>
              </w:rPr>
              <w:tab/>
            </w:r>
            <w:r w:rsidR="0024724F">
              <w:rPr>
                <w:noProof/>
                <w:webHidden/>
              </w:rPr>
              <w:fldChar w:fldCharType="begin"/>
            </w:r>
            <w:r w:rsidR="0024724F">
              <w:rPr>
                <w:noProof/>
                <w:webHidden/>
              </w:rPr>
              <w:instrText xml:space="preserve"> PAGEREF _Toc75351735 \h </w:instrText>
            </w:r>
            <w:r w:rsidR="0024724F">
              <w:rPr>
                <w:noProof/>
                <w:webHidden/>
              </w:rPr>
            </w:r>
            <w:r w:rsidR="0024724F">
              <w:rPr>
                <w:noProof/>
                <w:webHidden/>
              </w:rPr>
              <w:fldChar w:fldCharType="separate"/>
            </w:r>
            <w:r w:rsidR="0024724F">
              <w:rPr>
                <w:noProof/>
                <w:webHidden/>
              </w:rPr>
              <w:t>4</w:t>
            </w:r>
            <w:r w:rsidR="0024724F">
              <w:rPr>
                <w:noProof/>
                <w:webHidden/>
              </w:rPr>
              <w:fldChar w:fldCharType="end"/>
            </w:r>
          </w:hyperlink>
        </w:p>
        <w:p w14:paraId="29F4031E" w14:textId="0A69F829" w:rsidR="0024724F" w:rsidRDefault="00E73CBF">
          <w:pPr>
            <w:pStyle w:val="TOC1"/>
            <w:tabs>
              <w:tab w:val="right" w:leader="dot" w:pos="9016"/>
            </w:tabs>
            <w:rPr>
              <w:rFonts w:eastAsiaTheme="minorEastAsia"/>
              <w:noProof/>
              <w:sz w:val="22"/>
              <w:lang w:eastAsia="en-GB"/>
            </w:rPr>
          </w:pPr>
          <w:hyperlink w:anchor="_Toc75351736" w:history="1">
            <w:r w:rsidR="0024724F" w:rsidRPr="007200A3">
              <w:rPr>
                <w:rStyle w:val="Hyperlink"/>
                <w:noProof/>
              </w:rPr>
              <w:t>What to do after your synchronous learning activities:</w:t>
            </w:r>
            <w:r w:rsidR="0024724F">
              <w:rPr>
                <w:noProof/>
                <w:webHidden/>
              </w:rPr>
              <w:tab/>
            </w:r>
            <w:r w:rsidR="0024724F">
              <w:rPr>
                <w:noProof/>
                <w:webHidden/>
              </w:rPr>
              <w:fldChar w:fldCharType="begin"/>
            </w:r>
            <w:r w:rsidR="0024724F">
              <w:rPr>
                <w:noProof/>
                <w:webHidden/>
              </w:rPr>
              <w:instrText xml:space="preserve"> PAGEREF _Toc75351736 \h </w:instrText>
            </w:r>
            <w:r w:rsidR="0024724F">
              <w:rPr>
                <w:noProof/>
                <w:webHidden/>
              </w:rPr>
            </w:r>
            <w:r w:rsidR="0024724F">
              <w:rPr>
                <w:noProof/>
                <w:webHidden/>
              </w:rPr>
              <w:fldChar w:fldCharType="separate"/>
            </w:r>
            <w:r w:rsidR="0024724F">
              <w:rPr>
                <w:noProof/>
                <w:webHidden/>
              </w:rPr>
              <w:t>4</w:t>
            </w:r>
            <w:r w:rsidR="0024724F">
              <w:rPr>
                <w:noProof/>
                <w:webHidden/>
              </w:rPr>
              <w:fldChar w:fldCharType="end"/>
            </w:r>
          </w:hyperlink>
        </w:p>
        <w:p w14:paraId="6884D657" w14:textId="77777777" w:rsidR="001829C9" w:rsidRDefault="00DE0013" w:rsidP="001829C9">
          <w:pPr>
            <w:rPr>
              <w:b/>
              <w:bCs/>
              <w:noProof/>
            </w:rPr>
          </w:pPr>
          <w:r>
            <w:rPr>
              <w:b/>
              <w:bCs/>
              <w:noProof/>
            </w:rPr>
            <w:fldChar w:fldCharType="end"/>
          </w:r>
        </w:p>
      </w:sdtContent>
    </w:sdt>
    <w:bookmarkStart w:id="0" w:name="_Toc75351729" w:displacedByCustomXml="prev"/>
    <w:p w14:paraId="1EABA783" w14:textId="6B2E411D" w:rsidR="00B858FD" w:rsidRDefault="00B858FD" w:rsidP="001829C9">
      <w:pPr>
        <w:pStyle w:val="Heading1"/>
      </w:pPr>
      <w:r>
        <w:t>Planning</w:t>
      </w:r>
      <w:r w:rsidR="00DE0013">
        <w:t xml:space="preserve"> synchronous learning activities</w:t>
      </w:r>
      <w:r>
        <w:t>:</w:t>
      </w:r>
      <w:bookmarkEnd w:id="0"/>
      <w:r>
        <w:t xml:space="preserve"> </w:t>
      </w:r>
    </w:p>
    <w:p w14:paraId="54C02A40" w14:textId="21A0606D" w:rsidR="00B858FD" w:rsidRPr="00DE0013" w:rsidRDefault="00B858FD" w:rsidP="00DE0013">
      <w:pPr>
        <w:pStyle w:val="ListParagraph"/>
        <w:numPr>
          <w:ilvl w:val="0"/>
          <w:numId w:val="16"/>
        </w:numPr>
        <w:rPr>
          <w:rStyle w:val="normaltextrun"/>
          <w:rFonts w:ascii="Calibri" w:hAnsi="Calibri" w:cs="Calibri"/>
        </w:rPr>
      </w:pPr>
      <w:r w:rsidRPr="00DE0013">
        <w:rPr>
          <w:rStyle w:val="normaltextrun"/>
          <w:rFonts w:ascii="Calibri" w:hAnsi="Calibri" w:cs="Calibri"/>
        </w:rPr>
        <w:t xml:space="preserve">Maximise consistency where you can, use a similar structure and environment for each session. </w:t>
      </w:r>
      <w:r w:rsidR="67B369BF" w:rsidRPr="00DE0013">
        <w:rPr>
          <w:rStyle w:val="normaltextrun"/>
          <w:rFonts w:ascii="Calibri" w:hAnsi="Calibri" w:cs="Calibri"/>
        </w:rPr>
        <w:t>Minimise change, provide advance notice,</w:t>
      </w:r>
      <w:r w:rsidRPr="00DE0013">
        <w:rPr>
          <w:rStyle w:val="normaltextrun"/>
          <w:rFonts w:ascii="Calibri" w:hAnsi="Calibri" w:cs="Calibri"/>
        </w:rPr>
        <w:t xml:space="preserve"> and clear information to allow for preparation for necessary changes to routine or non-standard activities. </w:t>
      </w:r>
    </w:p>
    <w:p w14:paraId="66DCAEB2" w14:textId="77777777" w:rsidR="00B858FD" w:rsidRPr="00DE0013" w:rsidRDefault="00B858FD" w:rsidP="00DE0013">
      <w:pPr>
        <w:pStyle w:val="ListParagraph"/>
        <w:numPr>
          <w:ilvl w:val="0"/>
          <w:numId w:val="16"/>
        </w:numPr>
        <w:rPr>
          <w:rFonts w:ascii="Calibri" w:hAnsi="Calibri" w:cs="Calibri"/>
        </w:rPr>
      </w:pPr>
      <w:r w:rsidRPr="00DE0013">
        <w:rPr>
          <w:rFonts w:ascii="Calibri" w:hAnsi="Calibri" w:cs="Calibri"/>
        </w:rPr>
        <w:t>Minimise or avoid using any of the following elements within learning activities where they are not necessary to learning outcomes, or if they are required then provide advance notice:</w:t>
      </w:r>
    </w:p>
    <w:p w14:paraId="751C004C" w14:textId="77777777" w:rsidR="00B858FD" w:rsidRPr="00B858FD" w:rsidRDefault="00B858FD" w:rsidP="00DE0013">
      <w:pPr>
        <w:pStyle w:val="ListParagraph"/>
        <w:numPr>
          <w:ilvl w:val="1"/>
          <w:numId w:val="16"/>
        </w:numPr>
        <w:rPr>
          <w:rFonts w:ascii="Calibri" w:hAnsi="Calibri" w:cs="Calibri"/>
        </w:rPr>
      </w:pPr>
      <w:r w:rsidRPr="00B858FD">
        <w:rPr>
          <w:rFonts w:ascii="Calibri" w:hAnsi="Calibri" w:cs="Calibri"/>
        </w:rPr>
        <w:t xml:space="preserve">physical effort, </w:t>
      </w:r>
    </w:p>
    <w:p w14:paraId="7BA07B09" w14:textId="77777777" w:rsidR="00B858FD" w:rsidRPr="00B858FD" w:rsidRDefault="00B858FD" w:rsidP="00DE0013">
      <w:pPr>
        <w:pStyle w:val="ListParagraph"/>
        <w:numPr>
          <w:ilvl w:val="1"/>
          <w:numId w:val="16"/>
        </w:numPr>
        <w:rPr>
          <w:rFonts w:ascii="Calibri" w:hAnsi="Calibri" w:cs="Calibri"/>
        </w:rPr>
      </w:pPr>
      <w:r w:rsidRPr="00B858FD">
        <w:rPr>
          <w:rFonts w:ascii="Calibri" w:hAnsi="Calibri" w:cs="Calibri"/>
        </w:rPr>
        <w:t xml:space="preserve">loud noise, </w:t>
      </w:r>
    </w:p>
    <w:p w14:paraId="47B3C5CC" w14:textId="77777777" w:rsidR="00B858FD" w:rsidRPr="00B858FD" w:rsidRDefault="00B858FD" w:rsidP="00DE0013">
      <w:pPr>
        <w:pStyle w:val="ListParagraph"/>
        <w:numPr>
          <w:ilvl w:val="1"/>
          <w:numId w:val="16"/>
        </w:numPr>
        <w:rPr>
          <w:rFonts w:ascii="Calibri" w:hAnsi="Calibri" w:cs="Calibri"/>
        </w:rPr>
      </w:pPr>
      <w:r w:rsidRPr="00B858FD">
        <w:rPr>
          <w:rFonts w:ascii="Calibri" w:hAnsi="Calibri" w:cs="Calibri"/>
        </w:rPr>
        <w:t xml:space="preserve">flashing/flickering lights, </w:t>
      </w:r>
    </w:p>
    <w:p w14:paraId="70EA45B0" w14:textId="77777777" w:rsidR="00B858FD" w:rsidRPr="00B858FD" w:rsidRDefault="00B858FD" w:rsidP="00DE0013">
      <w:pPr>
        <w:pStyle w:val="ListParagraph"/>
        <w:numPr>
          <w:ilvl w:val="1"/>
          <w:numId w:val="16"/>
        </w:numPr>
        <w:rPr>
          <w:rFonts w:ascii="Calibri" w:hAnsi="Calibri" w:cs="Calibri"/>
        </w:rPr>
      </w:pPr>
      <w:r w:rsidRPr="00B858FD">
        <w:rPr>
          <w:rFonts w:ascii="Calibri" w:hAnsi="Calibri" w:cs="Calibri"/>
        </w:rPr>
        <w:t xml:space="preserve">strong smells, </w:t>
      </w:r>
    </w:p>
    <w:p w14:paraId="3B9388B9" w14:textId="77777777" w:rsidR="00B858FD" w:rsidRPr="00B858FD" w:rsidRDefault="00B858FD" w:rsidP="00DE0013">
      <w:pPr>
        <w:pStyle w:val="ListParagraph"/>
        <w:numPr>
          <w:ilvl w:val="1"/>
          <w:numId w:val="16"/>
        </w:numPr>
        <w:rPr>
          <w:rFonts w:ascii="Calibri" w:hAnsi="Calibri" w:cs="Calibri"/>
        </w:rPr>
      </w:pPr>
      <w:r w:rsidRPr="00B858FD">
        <w:rPr>
          <w:rFonts w:ascii="Calibri" w:hAnsi="Calibri" w:cs="Calibri"/>
        </w:rPr>
        <w:t xml:space="preserve">large amounts of social interaction, </w:t>
      </w:r>
    </w:p>
    <w:p w14:paraId="1A96B5C8" w14:textId="77777777" w:rsidR="00B858FD" w:rsidRPr="00B858FD" w:rsidRDefault="00B858FD" w:rsidP="00DE0013">
      <w:pPr>
        <w:pStyle w:val="ListParagraph"/>
        <w:numPr>
          <w:ilvl w:val="1"/>
          <w:numId w:val="16"/>
        </w:numPr>
        <w:rPr>
          <w:rFonts w:ascii="Calibri" w:hAnsi="Calibri" w:cs="Calibri"/>
        </w:rPr>
      </w:pPr>
      <w:r w:rsidRPr="00B858FD">
        <w:rPr>
          <w:rFonts w:ascii="Calibri" w:hAnsi="Calibri" w:cs="Calibri"/>
        </w:rPr>
        <w:t xml:space="preserve">food or drink. </w:t>
      </w:r>
    </w:p>
    <w:p w14:paraId="46544BB4" w14:textId="7ADAAFDE" w:rsidR="00B858FD" w:rsidRDefault="00B858FD" w:rsidP="00966112">
      <w:pPr>
        <w:pStyle w:val="ListParagraph"/>
        <w:numPr>
          <w:ilvl w:val="0"/>
          <w:numId w:val="16"/>
        </w:numPr>
        <w:rPr>
          <w:rFonts w:ascii="Calibri" w:hAnsi="Calibri" w:cs="Calibri"/>
        </w:rPr>
      </w:pPr>
      <w:r w:rsidRPr="00DE0013">
        <w:rPr>
          <w:rFonts w:ascii="Calibri" w:hAnsi="Calibri" w:cs="Calibri"/>
        </w:rPr>
        <w:t xml:space="preserve">Consider providing or incorporating concept-mapping or other visual cues of your main points in addition to textual and verbal information. </w:t>
      </w:r>
    </w:p>
    <w:p w14:paraId="3299DB26" w14:textId="109324DA" w:rsidR="00966112" w:rsidRDefault="00966112" w:rsidP="00966112">
      <w:pPr>
        <w:pStyle w:val="ListParagraph"/>
        <w:numPr>
          <w:ilvl w:val="0"/>
          <w:numId w:val="16"/>
        </w:numPr>
        <w:rPr>
          <w:rFonts w:ascii="Calibri" w:hAnsi="Calibri" w:cs="Calibri"/>
        </w:rPr>
      </w:pPr>
      <w:r w:rsidRPr="00DE0013">
        <w:rPr>
          <w:rFonts w:ascii="Calibri" w:hAnsi="Calibri" w:cs="Calibri"/>
        </w:rPr>
        <w:t xml:space="preserve">For face-to-face sessions, prepare backups in case of technological failure. </w:t>
      </w:r>
    </w:p>
    <w:p w14:paraId="77F9736B" w14:textId="3650B7C4" w:rsidR="00966112" w:rsidRPr="00966112" w:rsidRDefault="00966112" w:rsidP="00966112">
      <w:pPr>
        <w:pStyle w:val="ListParagraph"/>
        <w:numPr>
          <w:ilvl w:val="0"/>
          <w:numId w:val="16"/>
        </w:numPr>
        <w:rPr>
          <w:rFonts w:ascii="Calibri" w:hAnsi="Calibri" w:cs="Calibri"/>
        </w:rPr>
      </w:pPr>
      <w:r>
        <w:rPr>
          <w:rFonts w:ascii="Calibri" w:hAnsi="Calibri" w:cs="Calibri"/>
        </w:rPr>
        <w:t>Ensure all slides/handouts/other texts meet accessibility requirements (see UDL guide for text based resources).</w:t>
      </w:r>
    </w:p>
    <w:p w14:paraId="74BE64FE" w14:textId="1A4736F7" w:rsidR="00DE0013" w:rsidRPr="00570476" w:rsidRDefault="00DE0013" w:rsidP="00DE0013">
      <w:pPr>
        <w:pStyle w:val="Heading2"/>
      </w:pPr>
      <w:bookmarkStart w:id="1" w:name="_Toc75351730"/>
      <w:r>
        <w:t xml:space="preserve">Additional considerations when planning </w:t>
      </w:r>
      <w:r w:rsidRPr="001829C9">
        <w:rPr>
          <w:b/>
          <w:bCs/>
        </w:rPr>
        <w:t>online</w:t>
      </w:r>
      <w:r>
        <w:t xml:space="preserve"> synchronous learning activities</w:t>
      </w:r>
      <w:bookmarkEnd w:id="1"/>
    </w:p>
    <w:p w14:paraId="415AB26D" w14:textId="06E556BB" w:rsidR="00B858FD" w:rsidRDefault="00B858FD" w:rsidP="00570476">
      <w:pPr>
        <w:pStyle w:val="ListParagraph"/>
        <w:numPr>
          <w:ilvl w:val="0"/>
          <w:numId w:val="5"/>
        </w:numPr>
        <w:rPr>
          <w:rFonts w:ascii="Calibri" w:hAnsi="Calibri" w:cs="Calibri"/>
        </w:rPr>
      </w:pPr>
      <w:r w:rsidRPr="2C50C168">
        <w:rPr>
          <w:rFonts w:ascii="Calibri" w:hAnsi="Calibri" w:cs="Calibri"/>
        </w:rPr>
        <w:t>Minimise background noise</w:t>
      </w:r>
      <w:r w:rsidR="4EF41412" w:rsidRPr="2C50C168">
        <w:rPr>
          <w:rFonts w:ascii="Calibri" w:hAnsi="Calibri" w:cs="Calibri"/>
        </w:rPr>
        <w:t xml:space="preserve">. </w:t>
      </w:r>
    </w:p>
    <w:p w14:paraId="1088EAB0" w14:textId="77777777" w:rsidR="00B858FD" w:rsidRDefault="00B858FD" w:rsidP="00570476">
      <w:pPr>
        <w:pStyle w:val="ListParagraph"/>
        <w:numPr>
          <w:ilvl w:val="0"/>
          <w:numId w:val="5"/>
        </w:numPr>
        <w:rPr>
          <w:rFonts w:ascii="Calibri" w:hAnsi="Calibri" w:cs="Calibri"/>
        </w:rPr>
      </w:pPr>
      <w:r w:rsidRPr="00B858FD">
        <w:rPr>
          <w:rFonts w:ascii="Calibri" w:hAnsi="Calibri" w:cs="Calibri"/>
        </w:rPr>
        <w:t>Ensure any on camera presenters are working from a well-lit space and can face the camera</w:t>
      </w:r>
      <w:r>
        <w:rPr>
          <w:rFonts w:ascii="Calibri" w:hAnsi="Calibri" w:cs="Calibri"/>
        </w:rPr>
        <w:t>.</w:t>
      </w:r>
      <w:r w:rsidRPr="00B858FD">
        <w:rPr>
          <w:rFonts w:ascii="Calibri" w:hAnsi="Calibri" w:cs="Calibri"/>
        </w:rPr>
        <w:t xml:space="preserve"> </w:t>
      </w:r>
    </w:p>
    <w:p w14:paraId="5DB68D66" w14:textId="05911DA2" w:rsidR="00B858FD" w:rsidRDefault="00B858FD" w:rsidP="364D4ECF">
      <w:pPr>
        <w:pStyle w:val="ListParagraph"/>
        <w:numPr>
          <w:ilvl w:val="0"/>
          <w:numId w:val="5"/>
        </w:numPr>
        <w:rPr>
          <w:rFonts w:eastAsiaTheme="minorEastAsia"/>
        </w:rPr>
      </w:pPr>
      <w:r w:rsidRPr="364D4ECF">
        <w:rPr>
          <w:rFonts w:ascii="Calibri" w:hAnsi="Calibri" w:cs="Calibri"/>
        </w:rPr>
        <w:t>Identify any students with additional support requirements for the session and plan accordingly</w:t>
      </w:r>
      <w:r w:rsidR="302AA276" w:rsidRPr="364D4ECF">
        <w:rPr>
          <w:rFonts w:ascii="Calibri" w:hAnsi="Calibri" w:cs="Calibri"/>
        </w:rPr>
        <w:t xml:space="preserve"> </w:t>
      </w:r>
      <w:r w:rsidR="302AA276">
        <w:t xml:space="preserve">(see </w:t>
      </w:r>
      <w:hyperlink r:id="rId18">
        <w:r w:rsidR="302AA276" w:rsidRPr="364D4ECF">
          <w:rPr>
            <w:rStyle w:val="Hyperlink"/>
            <w:rFonts w:ascii="Calibri" w:hAnsi="Calibri" w:cs="Calibri"/>
          </w:rPr>
          <w:t>guidance for supporting deaf or hearing impaired students online</w:t>
        </w:r>
      </w:hyperlink>
      <w:r w:rsidR="302AA276" w:rsidRPr="364D4ECF">
        <w:rPr>
          <w:rFonts w:ascii="Calibri" w:hAnsi="Calibri" w:cs="Calibri"/>
        </w:rPr>
        <w:t>).</w:t>
      </w:r>
      <w:r w:rsidRPr="364D4ECF">
        <w:rPr>
          <w:rFonts w:ascii="Calibri" w:hAnsi="Calibri" w:cs="Calibri"/>
        </w:rPr>
        <w:t xml:space="preserve"> </w:t>
      </w:r>
    </w:p>
    <w:p w14:paraId="60B9670F" w14:textId="77777777" w:rsidR="00B858FD" w:rsidRPr="00B858FD" w:rsidRDefault="00B858FD" w:rsidP="00570476">
      <w:pPr>
        <w:pStyle w:val="ListParagraph"/>
        <w:numPr>
          <w:ilvl w:val="0"/>
          <w:numId w:val="5"/>
        </w:numPr>
        <w:rPr>
          <w:rFonts w:ascii="Calibri" w:hAnsi="Calibri" w:cs="Calibri"/>
        </w:rPr>
      </w:pPr>
      <w:r w:rsidRPr="00B858FD">
        <w:rPr>
          <w:rFonts w:ascii="Calibri" w:hAnsi="Calibri" w:cs="Calibri"/>
        </w:rPr>
        <w:t xml:space="preserve">Plan appropriately for the </w:t>
      </w:r>
      <w:hyperlink r:id="rId19" w:history="1">
        <w:r w:rsidRPr="00B858FD">
          <w:rPr>
            <w:rStyle w:val="Hyperlink"/>
            <w:rFonts w:ascii="Calibri" w:hAnsi="Calibri" w:cs="Calibri"/>
          </w:rPr>
          <w:t>requirements of DEAL</w:t>
        </w:r>
      </w:hyperlink>
      <w:r w:rsidRPr="00B858FD">
        <w:rPr>
          <w:rFonts w:ascii="Calibri" w:hAnsi="Calibri" w:cs="Calibri"/>
        </w:rPr>
        <w:t>.</w:t>
      </w:r>
    </w:p>
    <w:p w14:paraId="52248AB0" w14:textId="00EB0A2C" w:rsidR="00B858FD" w:rsidRDefault="00DE0013" w:rsidP="00B858FD">
      <w:pPr>
        <w:pStyle w:val="Heading1"/>
      </w:pPr>
      <w:bookmarkStart w:id="2" w:name="_Toc75351731"/>
      <w:r>
        <w:t>What to m</w:t>
      </w:r>
      <w:r w:rsidR="00B858FD" w:rsidRPr="00B858FD">
        <w:t>ake available ahead of time:</w:t>
      </w:r>
      <w:bookmarkEnd w:id="2"/>
    </w:p>
    <w:p w14:paraId="63786128" w14:textId="6B0B90E6" w:rsidR="00B858FD" w:rsidRDefault="00B858FD" w:rsidP="00DE0013">
      <w:pPr>
        <w:pStyle w:val="ListParagraph"/>
        <w:numPr>
          <w:ilvl w:val="0"/>
          <w:numId w:val="15"/>
        </w:numPr>
      </w:pPr>
      <w:r>
        <w:t>Slides, lecture notes, and handouts</w:t>
      </w:r>
      <w:r w:rsidR="4D74C303">
        <w:t xml:space="preserve"> (see </w:t>
      </w:r>
      <w:hyperlink r:id="rId20">
        <w:r w:rsidR="4D74C303" w:rsidRPr="364D4ECF">
          <w:rPr>
            <w:rStyle w:val="Hyperlink"/>
          </w:rPr>
          <w:t>VLE Baseline Expectations</w:t>
        </w:r>
      </w:hyperlink>
      <w:r w:rsidR="4D74C303">
        <w:t>).</w:t>
      </w:r>
    </w:p>
    <w:p w14:paraId="6464BE90" w14:textId="77777777" w:rsidR="00B858FD" w:rsidRDefault="00B858FD" w:rsidP="00DE0013">
      <w:pPr>
        <w:pStyle w:val="ListParagraph"/>
        <w:numPr>
          <w:ilvl w:val="0"/>
          <w:numId w:val="15"/>
        </w:numPr>
      </w:pPr>
      <w:r>
        <w:t xml:space="preserve">A glossary of unfamiliar or new terms - this can be provided within slides/notes, a separate document, or a link to an online source. </w:t>
      </w:r>
    </w:p>
    <w:p w14:paraId="130ADEB7" w14:textId="77777777" w:rsidR="00B858FD" w:rsidRDefault="00B858FD" w:rsidP="00DE0013">
      <w:pPr>
        <w:pStyle w:val="ListParagraph"/>
        <w:numPr>
          <w:ilvl w:val="0"/>
          <w:numId w:val="15"/>
        </w:numPr>
      </w:pPr>
      <w:r>
        <w:lastRenderedPageBreak/>
        <w:t xml:space="preserve">Written instructions for any activities that may be happening - lab work, group activities, etc. </w:t>
      </w:r>
    </w:p>
    <w:p w14:paraId="307868AF" w14:textId="77777777" w:rsidR="00B858FD" w:rsidRDefault="00B858FD" w:rsidP="00DE0013">
      <w:pPr>
        <w:pStyle w:val="ListParagraph"/>
        <w:numPr>
          <w:ilvl w:val="0"/>
          <w:numId w:val="15"/>
        </w:numPr>
      </w:pPr>
      <w:r>
        <w:t>Guidance/instructions on how to use the tool(s) being used to facilitate any online learning and teaching. These should be, where possible, electronic files as this will enable alternatives (such as braille, text-to-speech, etc) to be created more quickly.</w:t>
      </w:r>
    </w:p>
    <w:p w14:paraId="4D5A837A" w14:textId="77777777" w:rsidR="00B858FD" w:rsidRDefault="00E73CBF" w:rsidP="00DE0013">
      <w:pPr>
        <w:pStyle w:val="ListParagraph"/>
        <w:numPr>
          <w:ilvl w:val="1"/>
          <w:numId w:val="15"/>
        </w:numPr>
      </w:pPr>
      <w:hyperlink r:id="rId21" w:history="1">
        <w:r w:rsidR="00B858FD" w:rsidRPr="00570476">
          <w:rPr>
            <w:rStyle w:val="Hyperlink"/>
          </w:rPr>
          <w:t>Student guide to Collaborate</w:t>
        </w:r>
      </w:hyperlink>
      <w:r w:rsidR="00B858FD">
        <w:t xml:space="preserve">. </w:t>
      </w:r>
    </w:p>
    <w:p w14:paraId="1FA8EECE" w14:textId="77777777" w:rsidR="00B858FD" w:rsidRDefault="00E73CBF" w:rsidP="00DE0013">
      <w:pPr>
        <w:pStyle w:val="ListParagraph"/>
        <w:numPr>
          <w:ilvl w:val="1"/>
          <w:numId w:val="15"/>
        </w:numPr>
      </w:pPr>
      <w:hyperlink r:id="rId22" w:history="1">
        <w:r w:rsidR="00B858FD" w:rsidRPr="00570476">
          <w:rPr>
            <w:rStyle w:val="Hyperlink"/>
          </w:rPr>
          <w:t>Student guide to Teams</w:t>
        </w:r>
      </w:hyperlink>
      <w:r w:rsidR="00B858FD">
        <w:t xml:space="preserve">. </w:t>
      </w:r>
    </w:p>
    <w:p w14:paraId="3DB58636" w14:textId="5DBB4F80" w:rsidR="00B858FD" w:rsidRDefault="00B858FD" w:rsidP="00DE0013">
      <w:pPr>
        <w:pStyle w:val="ListParagraph"/>
        <w:numPr>
          <w:ilvl w:val="0"/>
          <w:numId w:val="15"/>
        </w:numPr>
      </w:pPr>
      <w:r>
        <w:t xml:space="preserve">Alternative formats should be available as needed. The university has two services that can create these on demand for students and staff as needed. The Disability </w:t>
      </w:r>
      <w:r w:rsidR="056982CB">
        <w:t>S</w:t>
      </w:r>
      <w:r>
        <w:t>ervice can advise on any items for which these apps cannot provide the necessary alternatives.</w:t>
      </w:r>
    </w:p>
    <w:p w14:paraId="5A30EA1B" w14:textId="77777777" w:rsidR="00DE0013" w:rsidRDefault="00E73CBF" w:rsidP="00DE0013">
      <w:pPr>
        <w:pStyle w:val="ListParagraph"/>
        <w:numPr>
          <w:ilvl w:val="1"/>
          <w:numId w:val="15"/>
        </w:numPr>
      </w:pPr>
      <w:hyperlink r:id="rId23" w:history="1">
        <w:r w:rsidR="00B858FD" w:rsidRPr="00570476">
          <w:rPr>
            <w:rStyle w:val="Hyperlink"/>
          </w:rPr>
          <w:t>Sensus Access</w:t>
        </w:r>
      </w:hyperlink>
      <w:r w:rsidR="00B858FD">
        <w:t xml:space="preserve">: automatically convert documents into a range of alternative media including audio books and digital braille. </w:t>
      </w:r>
    </w:p>
    <w:p w14:paraId="5B0B7AD1" w14:textId="5C0580F4" w:rsidR="00B858FD" w:rsidRDefault="00E73CBF" w:rsidP="00DE0013">
      <w:pPr>
        <w:pStyle w:val="ListParagraph"/>
        <w:numPr>
          <w:ilvl w:val="1"/>
          <w:numId w:val="15"/>
        </w:numPr>
      </w:pPr>
      <w:hyperlink r:id="rId24" w:history="1">
        <w:r w:rsidR="00B858FD" w:rsidRPr="00570476">
          <w:rPr>
            <w:rStyle w:val="Hyperlink"/>
          </w:rPr>
          <w:t>Blackboard Ally</w:t>
        </w:r>
      </w:hyperlink>
      <w:r w:rsidR="00B858FD">
        <w:t>: will check with accessibility of your content within Blackboard modules/courses, and allows students to download course material in alternative formats.</w:t>
      </w:r>
    </w:p>
    <w:p w14:paraId="62AC6FCB" w14:textId="4A6886BE" w:rsidR="00B858FD" w:rsidRDefault="00B858FD" w:rsidP="00B858FD">
      <w:pPr>
        <w:pStyle w:val="Heading1"/>
      </w:pPr>
      <w:bookmarkStart w:id="3" w:name="_Toc75351732"/>
      <w:r>
        <w:t>Setting up</w:t>
      </w:r>
      <w:r w:rsidR="00DE0013">
        <w:t xml:space="preserve"> your synchronous learning activities</w:t>
      </w:r>
      <w:r>
        <w:t>:</w:t>
      </w:r>
      <w:bookmarkEnd w:id="3"/>
    </w:p>
    <w:p w14:paraId="7E1473D2" w14:textId="3DE2E684" w:rsidR="00B858FD" w:rsidRDefault="00B858FD" w:rsidP="00966112">
      <w:pPr>
        <w:pStyle w:val="ListParagraph"/>
        <w:numPr>
          <w:ilvl w:val="0"/>
          <w:numId w:val="14"/>
        </w:numPr>
      </w:pPr>
      <w:r>
        <w:t>If possible, consider altering the layout of the room to work for your session (facing the speaker for presentations, separate tables for group work, etc).</w:t>
      </w:r>
      <w:r w:rsidR="00966112">
        <w:t xml:space="preserve"> If any students have identified individual support needs (ie notetaker, BSL interpreter, wheelchair user, solo working etc) you may need to adjust room layouts accordingly. Disability Service can advise further if needed. </w:t>
      </w:r>
    </w:p>
    <w:p w14:paraId="6D52CFC9" w14:textId="77777777" w:rsidR="00B858FD" w:rsidRDefault="00B858FD" w:rsidP="00DE0013">
      <w:pPr>
        <w:pStyle w:val="ListParagraph"/>
        <w:numPr>
          <w:ilvl w:val="0"/>
          <w:numId w:val="14"/>
        </w:numPr>
      </w:pPr>
      <w:r>
        <w:t>Where appropriate, provide printed handouts, readings, slides, etc.</w:t>
      </w:r>
    </w:p>
    <w:p w14:paraId="6448E4AE" w14:textId="48A54800" w:rsidR="00B858FD" w:rsidRDefault="00B858FD" w:rsidP="00DE0013">
      <w:pPr>
        <w:pStyle w:val="ListParagraph"/>
        <w:numPr>
          <w:ilvl w:val="0"/>
          <w:numId w:val="14"/>
        </w:numPr>
      </w:pPr>
      <w:r>
        <w:t xml:space="preserve">Prepare for session to be recorded. </w:t>
      </w:r>
      <w:r w:rsidR="06EB83EC">
        <w:t>C</w:t>
      </w:r>
      <w:r>
        <w:t>heck microphone and camera are working and if working from home/online then reduce background noise as much as possible (</w:t>
      </w:r>
      <w:r w:rsidR="00D67EEB">
        <w:t>e.g.</w:t>
      </w:r>
      <w:r>
        <w:t xml:space="preserve"> pause washing machine). </w:t>
      </w:r>
    </w:p>
    <w:p w14:paraId="17C0CBCF" w14:textId="77777777" w:rsidR="00B858FD" w:rsidRDefault="00B858FD" w:rsidP="00DE0013">
      <w:pPr>
        <w:pStyle w:val="ListParagraph"/>
        <w:numPr>
          <w:ilvl w:val="0"/>
          <w:numId w:val="14"/>
        </w:numPr>
      </w:pPr>
      <w:r>
        <w:t xml:space="preserve">During online sessions, ensure that all materials and links e.g. slides, links to online activities and polls are uploaded prior to the session. </w:t>
      </w:r>
    </w:p>
    <w:p w14:paraId="55C5759E" w14:textId="77777777" w:rsidR="00B858FD" w:rsidRDefault="00B858FD" w:rsidP="00DE0013">
      <w:pPr>
        <w:pStyle w:val="ListParagraph"/>
        <w:numPr>
          <w:ilvl w:val="0"/>
          <w:numId w:val="14"/>
        </w:numPr>
      </w:pPr>
      <w:r>
        <w:t xml:space="preserve">Set up any additional online spaces that are required for translators/interpreters and liaise with them as needed (see </w:t>
      </w:r>
      <w:hyperlink r:id="rId25" w:history="1">
        <w:r w:rsidRPr="00DE0013">
          <w:rPr>
            <w:rStyle w:val="Hyperlink"/>
            <w:rFonts w:ascii="Calibri" w:hAnsi="Calibri" w:cs="Calibri"/>
          </w:rPr>
          <w:t>guidance for supporting deaf or hearing impaired students online</w:t>
        </w:r>
      </w:hyperlink>
      <w:r w:rsidRPr="00DE0013">
        <w:rPr>
          <w:rFonts w:ascii="Calibri" w:hAnsi="Calibri" w:cs="Calibri"/>
        </w:rPr>
        <w:t xml:space="preserve">). </w:t>
      </w:r>
    </w:p>
    <w:p w14:paraId="0A37501D" w14:textId="77777777" w:rsidR="00B858FD" w:rsidRDefault="00B858FD" w:rsidP="00B858FD"/>
    <w:p w14:paraId="3C57CDF5" w14:textId="28BB4913" w:rsidR="00B858FD" w:rsidRDefault="00DE0013" w:rsidP="00746562">
      <w:pPr>
        <w:pStyle w:val="Heading1"/>
      </w:pPr>
      <w:bookmarkStart w:id="4" w:name="_Toc75351733"/>
      <w:r>
        <w:t>What to do a</w:t>
      </w:r>
      <w:r w:rsidR="00746562">
        <w:t>t the start</w:t>
      </w:r>
      <w:r>
        <w:t xml:space="preserve"> of an activity</w:t>
      </w:r>
      <w:r w:rsidR="00746562">
        <w:t>:</w:t>
      </w:r>
      <w:bookmarkEnd w:id="4"/>
    </w:p>
    <w:p w14:paraId="4B4105D8" w14:textId="743A97F3" w:rsidR="00746562" w:rsidRDefault="00746562" w:rsidP="00DE0013">
      <w:pPr>
        <w:pStyle w:val="ListParagraph"/>
        <w:numPr>
          <w:ilvl w:val="0"/>
          <w:numId w:val="13"/>
        </w:numPr>
      </w:pPr>
      <w:r>
        <w:t xml:space="preserve">Inform students that session is being recorded and any measures they can take if they would prefer not to be recorded (see </w:t>
      </w:r>
      <w:hyperlink r:id="rId26">
        <w:r w:rsidRPr="2C50C168">
          <w:rPr>
            <w:rStyle w:val="Hyperlink"/>
          </w:rPr>
          <w:t>Panopto and GDPR guidance</w:t>
        </w:r>
      </w:hyperlink>
      <w:r>
        <w:t>)</w:t>
      </w:r>
      <w:r w:rsidR="075A4C96">
        <w:t xml:space="preserve">. </w:t>
      </w:r>
    </w:p>
    <w:p w14:paraId="7CEAA96D" w14:textId="1EA41BD0" w:rsidR="00746562" w:rsidRDefault="00746562" w:rsidP="00DE0013">
      <w:pPr>
        <w:pStyle w:val="ListParagraph"/>
        <w:numPr>
          <w:ilvl w:val="0"/>
          <w:numId w:val="13"/>
        </w:numPr>
      </w:pPr>
      <w:r>
        <w:t>Give an explicit structure for sessions and activities</w:t>
      </w:r>
      <w:r w:rsidR="002D70BA">
        <w:t xml:space="preserve">, </w:t>
      </w:r>
      <w:r>
        <w:t xml:space="preserve">and </w:t>
      </w:r>
      <w:r w:rsidR="679A8413">
        <w:t>refer</w:t>
      </w:r>
      <w:r>
        <w:t xml:space="preserve"> to this as you proceed.</w:t>
      </w:r>
    </w:p>
    <w:p w14:paraId="7D7FA8A0" w14:textId="4BCB974A" w:rsidR="00746562" w:rsidRDefault="00746562" w:rsidP="00DE0013">
      <w:pPr>
        <w:pStyle w:val="ListParagraph"/>
        <w:numPr>
          <w:ilvl w:val="0"/>
          <w:numId w:val="13"/>
        </w:numPr>
      </w:pPr>
      <w:r>
        <w:t>Set out conventions for behaviour at the outset - raising hands, debate, pronoun usage, talking, noise levels, politeness, when asking questions is appropriate, etc. Remember to set out behaviours you want to encourage as well as those that are discouraged</w:t>
      </w:r>
      <w:r w:rsidR="7AB32334">
        <w:t xml:space="preserve">. </w:t>
      </w:r>
    </w:p>
    <w:p w14:paraId="13494B41" w14:textId="5B3736C7" w:rsidR="00D11DF3" w:rsidRDefault="00D11DF3" w:rsidP="00DE0013">
      <w:pPr>
        <w:pStyle w:val="ListParagraph"/>
        <w:numPr>
          <w:ilvl w:val="0"/>
          <w:numId w:val="13"/>
        </w:numPr>
      </w:pPr>
      <w:r>
        <w:lastRenderedPageBreak/>
        <w:t xml:space="preserve">Introduce additional support staff or other tools/technologies being used in parallel. </w:t>
      </w:r>
      <w:r w:rsidR="5D7F2721">
        <w:t>I.e.,</w:t>
      </w:r>
      <w:r>
        <w:t xml:space="preserve"> introduce tran</w:t>
      </w:r>
      <w:r w:rsidR="00D67EEB">
        <w:t>slators/note takers to usualise</w:t>
      </w:r>
      <w:r>
        <w:t xml:space="preserve"> their presence. This introduction does not have to identify which student(s) are being supported. </w:t>
      </w:r>
    </w:p>
    <w:p w14:paraId="35EE925E" w14:textId="5DB1B53E" w:rsidR="00746562" w:rsidRDefault="00746562" w:rsidP="00DE0013">
      <w:pPr>
        <w:pStyle w:val="ListParagraph"/>
        <w:numPr>
          <w:ilvl w:val="0"/>
          <w:numId w:val="13"/>
        </w:numPr>
      </w:pPr>
      <w:r>
        <w:t>If facilitating learning and teaching online good practice for online behaviour should also be considered, this could include checking session participants can hear each other using a poll, check a</w:t>
      </w:r>
      <w:r w:rsidR="00D11DF3">
        <w:t xml:space="preserve">ny additional student support </w:t>
      </w:r>
      <w:r w:rsidR="112B14E9">
        <w:t>i.e.,</w:t>
      </w:r>
      <w:r>
        <w:t xml:space="preserve"> interpreters/notetakers are present and can hear. See: </w:t>
      </w:r>
      <w:hyperlink r:id="rId27">
        <w:r w:rsidRPr="2C50C168">
          <w:rPr>
            <w:rStyle w:val="Hyperlink"/>
          </w:rPr>
          <w:t>online communication etiquette guide</w:t>
        </w:r>
      </w:hyperlink>
      <w:r>
        <w:t>.</w:t>
      </w:r>
    </w:p>
    <w:p w14:paraId="5DAB6C7B" w14:textId="77777777" w:rsidR="00746562" w:rsidRDefault="00746562" w:rsidP="00746562"/>
    <w:p w14:paraId="55C06BB5" w14:textId="6C839B95" w:rsidR="00746562" w:rsidRDefault="00DE0013" w:rsidP="00746562">
      <w:pPr>
        <w:pStyle w:val="Heading1"/>
      </w:pPr>
      <w:bookmarkStart w:id="5" w:name="_Toc75351734"/>
      <w:r>
        <w:t>Things to consider during synchronous learning activities</w:t>
      </w:r>
      <w:r w:rsidR="00746562">
        <w:t>:</w:t>
      </w:r>
      <w:bookmarkEnd w:id="5"/>
    </w:p>
    <w:p w14:paraId="44018F2F" w14:textId="77777777" w:rsidR="00D11DF3" w:rsidRDefault="00746562" w:rsidP="00DE0013">
      <w:pPr>
        <w:pStyle w:val="ListParagraph"/>
        <w:numPr>
          <w:ilvl w:val="0"/>
          <w:numId w:val="11"/>
        </w:numPr>
      </w:pPr>
      <w:r>
        <w:t xml:space="preserve">Face learners when speaking and use microphones where they are available. </w:t>
      </w:r>
    </w:p>
    <w:p w14:paraId="37207FE8" w14:textId="77777777" w:rsidR="00746562" w:rsidRDefault="00746562" w:rsidP="00DE0013">
      <w:pPr>
        <w:pStyle w:val="ListParagraph"/>
        <w:numPr>
          <w:ilvl w:val="0"/>
          <w:numId w:val="11"/>
        </w:numPr>
      </w:pPr>
      <w:r>
        <w:t>Ensure that any information presented on screen is either described (if it is an image), read out, or explained in some way</w:t>
      </w:r>
      <w:r w:rsidR="00D11DF3">
        <w:t>.</w:t>
      </w:r>
      <w:r>
        <w:t xml:space="preserve"> </w:t>
      </w:r>
    </w:p>
    <w:p w14:paraId="1A2F01E6" w14:textId="731FEDC5" w:rsidR="00746562" w:rsidRDefault="00746562" w:rsidP="00DE0013">
      <w:pPr>
        <w:pStyle w:val="ListParagraph"/>
        <w:numPr>
          <w:ilvl w:val="0"/>
          <w:numId w:val="11"/>
        </w:numPr>
      </w:pPr>
      <w:r>
        <w:t>Leave slides/screen views in p</w:t>
      </w:r>
      <w:r w:rsidR="00D67EEB">
        <w:t xml:space="preserve">lace long enough for all </w:t>
      </w:r>
      <w:r>
        <w:t xml:space="preserve">viewers to understand what is being shown. </w:t>
      </w:r>
    </w:p>
    <w:p w14:paraId="35B0E537" w14:textId="77777777" w:rsidR="00746562" w:rsidRDefault="00746562" w:rsidP="00DE0013">
      <w:pPr>
        <w:pStyle w:val="ListParagraph"/>
        <w:numPr>
          <w:ilvl w:val="0"/>
          <w:numId w:val="11"/>
        </w:numPr>
      </w:pPr>
      <w:r>
        <w:t>Write out any unfamiliar words or acronyms that come up o</w:t>
      </w:r>
      <w:r w:rsidR="00D11DF3">
        <w:t xml:space="preserve">n the screen/whiteboard/paper. </w:t>
      </w:r>
    </w:p>
    <w:p w14:paraId="00317C4B" w14:textId="4778754F" w:rsidR="00746562" w:rsidRDefault="00746562" w:rsidP="00DE0013">
      <w:pPr>
        <w:pStyle w:val="ListParagraph"/>
        <w:numPr>
          <w:ilvl w:val="0"/>
          <w:numId w:val="11"/>
        </w:numPr>
      </w:pPr>
      <w:r>
        <w:t>Make reading aloud</w:t>
      </w:r>
      <w:r w:rsidR="00D67EEB">
        <w:t xml:space="preserve"> and any other spoken contributions</w:t>
      </w:r>
      <w:r>
        <w:t xml:space="preserve"> voluntary.</w:t>
      </w:r>
      <w:r w:rsidR="00D67EEB">
        <w:t xml:space="preserve"> </w:t>
      </w:r>
    </w:p>
    <w:p w14:paraId="734E5979" w14:textId="77777777" w:rsidR="00746562" w:rsidRDefault="00746562" w:rsidP="00DE0013">
      <w:pPr>
        <w:pStyle w:val="ListParagraph"/>
        <w:numPr>
          <w:ilvl w:val="0"/>
          <w:numId w:val="11"/>
        </w:numPr>
      </w:pPr>
      <w:r>
        <w:t>If participants are speaking (to the whole group or within small groups)</w:t>
      </w:r>
      <w:r w:rsidR="00D11DF3">
        <w:t xml:space="preserve"> try to</w:t>
      </w:r>
      <w:r>
        <w:t xml:space="preserve"> ensure they do so one at a time and can be seen by others. </w:t>
      </w:r>
    </w:p>
    <w:p w14:paraId="480FCF16" w14:textId="77777777" w:rsidR="00746562" w:rsidRDefault="00746562" w:rsidP="00DE0013">
      <w:pPr>
        <w:pStyle w:val="ListParagraph"/>
        <w:numPr>
          <w:ilvl w:val="0"/>
          <w:numId w:val="11"/>
        </w:numPr>
      </w:pPr>
      <w:r>
        <w:t xml:space="preserve">Check understanding at regular intervals to ensure communication and presentation methods are working. (Useful videos: </w:t>
      </w:r>
      <w:hyperlink r:id="rId28" w:anchor="folderID=%221f6cdc34-66bd-443e-a729-acca00c1e2fa%22" w:history="1">
        <w:r w:rsidRPr="00746562">
          <w:rPr>
            <w:rStyle w:val="Hyperlink"/>
          </w:rPr>
          <w:t>checking understanding online</w:t>
        </w:r>
      </w:hyperlink>
      <w:r>
        <w:t xml:space="preserve">). </w:t>
      </w:r>
    </w:p>
    <w:p w14:paraId="44946F90" w14:textId="3E00B831" w:rsidR="00746562" w:rsidRDefault="00746562" w:rsidP="00DE0013">
      <w:pPr>
        <w:pStyle w:val="ListParagraph"/>
        <w:numPr>
          <w:ilvl w:val="0"/>
          <w:numId w:val="11"/>
        </w:numPr>
      </w:pPr>
      <w:r>
        <w:t>Take mini-breaks or change activity types regularly</w:t>
      </w:r>
      <w:r w:rsidR="2CFE73D1">
        <w:t xml:space="preserve">. </w:t>
      </w:r>
    </w:p>
    <w:p w14:paraId="056F828A" w14:textId="3B01F41D" w:rsidR="00746562" w:rsidRDefault="00E9295A" w:rsidP="00DE0013">
      <w:pPr>
        <w:pStyle w:val="ListParagraph"/>
        <w:numPr>
          <w:ilvl w:val="0"/>
          <w:numId w:val="11"/>
        </w:numPr>
      </w:pPr>
      <w:r>
        <w:t>Avoid</w:t>
      </w:r>
      <w:r w:rsidR="00746562">
        <w:t xml:space="preserve"> using gendered descriptions of people to call upon them (the person in the red top, rather than the lady</w:t>
      </w:r>
      <w:r>
        <w:t>/woman/man/girl/boy</w:t>
      </w:r>
      <w:r w:rsidR="00746562">
        <w:t xml:space="preserve"> in the red top).</w:t>
      </w:r>
    </w:p>
    <w:p w14:paraId="5C5714F4" w14:textId="2E06527D" w:rsidR="00746562" w:rsidRDefault="00DE0013" w:rsidP="00746562">
      <w:pPr>
        <w:pStyle w:val="Heading2"/>
      </w:pPr>
      <w:bookmarkStart w:id="6" w:name="_Toc75351735"/>
      <w:r>
        <w:t>Additional considerations for</w:t>
      </w:r>
      <w:r w:rsidR="00746562">
        <w:t xml:space="preserve"> </w:t>
      </w:r>
      <w:r w:rsidR="00746562" w:rsidRPr="00DE0013">
        <w:rPr>
          <w:b/>
        </w:rPr>
        <w:t xml:space="preserve">online </w:t>
      </w:r>
      <w:r w:rsidR="00746562">
        <w:t>synchronous sessions:</w:t>
      </w:r>
      <w:bookmarkEnd w:id="6"/>
    </w:p>
    <w:p w14:paraId="5B9427ED" w14:textId="77777777" w:rsidR="00746562" w:rsidRDefault="00746562" w:rsidP="00746562">
      <w:r>
        <w:t>If facilitating learning and teaching online the following elements should be considered</w:t>
      </w:r>
      <w:r w:rsidR="00D11DF3">
        <w:t xml:space="preserve"> </w:t>
      </w:r>
      <w:r w:rsidR="00D11DF3" w:rsidRPr="00D11DF3">
        <w:rPr>
          <w:b/>
        </w:rPr>
        <w:t>in addition</w:t>
      </w:r>
      <w:r w:rsidR="00D11DF3">
        <w:t xml:space="preserve"> to those above</w:t>
      </w:r>
      <w:r>
        <w:t xml:space="preserve">: </w:t>
      </w:r>
    </w:p>
    <w:p w14:paraId="026C565B" w14:textId="77777777" w:rsidR="00746562" w:rsidRDefault="00746562" w:rsidP="00D11DF3">
      <w:pPr>
        <w:pStyle w:val="ListParagraph"/>
        <w:numPr>
          <w:ilvl w:val="0"/>
          <w:numId w:val="9"/>
        </w:numPr>
      </w:pPr>
      <w:r>
        <w:t xml:space="preserve">Presenters and participants should take reasonable steps to minimise background noise during a session. </w:t>
      </w:r>
    </w:p>
    <w:p w14:paraId="160FE120" w14:textId="77777777" w:rsidR="00746562" w:rsidRDefault="00746562" w:rsidP="00D11DF3">
      <w:pPr>
        <w:pStyle w:val="ListParagraph"/>
        <w:numPr>
          <w:ilvl w:val="0"/>
          <w:numId w:val="9"/>
        </w:numPr>
      </w:pPr>
      <w:r>
        <w:t>Presenters and participants should be mindful to ensure that they are well lit, face the camera and do not cover their mouths when speaking.</w:t>
      </w:r>
    </w:p>
    <w:p w14:paraId="52749F15" w14:textId="60DF85F5" w:rsidR="00746562" w:rsidRDefault="00746562" w:rsidP="00D11DF3">
      <w:pPr>
        <w:pStyle w:val="ListParagraph"/>
        <w:numPr>
          <w:ilvl w:val="0"/>
          <w:numId w:val="9"/>
        </w:numPr>
      </w:pPr>
      <w:r>
        <w:t xml:space="preserve">Advise participants to turn off their cameras and microphones when they are not speaking – this will help to ensure that those speaking can be clearly seen and heard (to support lip reading etc). </w:t>
      </w:r>
      <w:r w:rsidR="00E64725" w:rsidRPr="00E64725">
        <w:rPr>
          <w:b/>
        </w:rPr>
        <w:t>Please note</w:t>
      </w:r>
      <w:r w:rsidR="00E64725">
        <w:rPr>
          <w:b/>
        </w:rPr>
        <w:t>:</w:t>
      </w:r>
      <w:r w:rsidR="00E64725">
        <w:t xml:space="preserve"> that students are not required to turn cameras on at any time but if it is needed for any lip-readers/interpreters then there needs to be a discussion about why it would be helpful. </w:t>
      </w:r>
    </w:p>
    <w:p w14:paraId="4576D1F5" w14:textId="77777777" w:rsidR="00D11DF3" w:rsidRDefault="00D11DF3" w:rsidP="00D11DF3">
      <w:pPr>
        <w:pStyle w:val="ListParagraph"/>
        <w:numPr>
          <w:ilvl w:val="0"/>
          <w:numId w:val="9"/>
        </w:numPr>
      </w:pPr>
      <w:r>
        <w:t xml:space="preserve">Ensure any questions/comments posted in chat are read out when being answered. </w:t>
      </w:r>
    </w:p>
    <w:p w14:paraId="71F6F248" w14:textId="76C11531" w:rsidR="00746562" w:rsidRDefault="00746562" w:rsidP="00D11DF3">
      <w:pPr>
        <w:pStyle w:val="ListParagraph"/>
        <w:numPr>
          <w:ilvl w:val="0"/>
          <w:numId w:val="9"/>
        </w:numPr>
      </w:pPr>
      <w:r>
        <w:t xml:space="preserve">Try to ensure synchronous session length </w:t>
      </w:r>
      <w:r w:rsidR="74EA2F25">
        <w:t>does not</w:t>
      </w:r>
      <w:r>
        <w:t xml:space="preserve"> exceed DEAL recommendations when possible.</w:t>
      </w:r>
    </w:p>
    <w:p w14:paraId="4F64222C" w14:textId="2113AE9D" w:rsidR="00D11DF3" w:rsidRDefault="00DE0013" w:rsidP="00D11DF3">
      <w:pPr>
        <w:pStyle w:val="Heading1"/>
      </w:pPr>
      <w:bookmarkStart w:id="7" w:name="_Toc75351736"/>
      <w:r>
        <w:lastRenderedPageBreak/>
        <w:t>What to do a</w:t>
      </w:r>
      <w:r w:rsidR="00D11DF3">
        <w:t>fter</w:t>
      </w:r>
      <w:r>
        <w:t xml:space="preserve"> your synchronous learning activities</w:t>
      </w:r>
      <w:r w:rsidR="00D11DF3">
        <w:t>:</w:t>
      </w:r>
      <w:bookmarkEnd w:id="7"/>
    </w:p>
    <w:p w14:paraId="027936DF" w14:textId="77777777" w:rsidR="00D11DF3" w:rsidRDefault="00D11DF3" w:rsidP="00DE0013">
      <w:pPr>
        <w:pStyle w:val="ListParagraph"/>
        <w:numPr>
          <w:ilvl w:val="0"/>
          <w:numId w:val="12"/>
        </w:numPr>
      </w:pPr>
      <w:r>
        <w:t xml:space="preserve">Make sure recording is uploaded to Panopto, captioned and available to view. </w:t>
      </w:r>
    </w:p>
    <w:p w14:paraId="3D3970F7" w14:textId="77777777" w:rsidR="00D11DF3" w:rsidRDefault="00E73CBF" w:rsidP="00DE0013">
      <w:pPr>
        <w:pStyle w:val="ListParagraph"/>
        <w:numPr>
          <w:ilvl w:val="1"/>
          <w:numId w:val="12"/>
        </w:numPr>
      </w:pPr>
      <w:hyperlink r:id="rId29" w:history="1">
        <w:r w:rsidR="00D11DF3" w:rsidRPr="00D11DF3">
          <w:rPr>
            <w:rStyle w:val="Hyperlink"/>
          </w:rPr>
          <w:t>Uploading/managing recordings in Panopto</w:t>
        </w:r>
      </w:hyperlink>
      <w:r w:rsidR="00D11DF3">
        <w:t>.</w:t>
      </w:r>
    </w:p>
    <w:p w14:paraId="2515BEA6" w14:textId="77777777" w:rsidR="00D11DF3" w:rsidRDefault="00E73CBF" w:rsidP="00DE0013">
      <w:pPr>
        <w:pStyle w:val="ListParagraph"/>
        <w:numPr>
          <w:ilvl w:val="1"/>
          <w:numId w:val="12"/>
        </w:numPr>
      </w:pPr>
      <w:hyperlink r:id="rId30" w:history="1">
        <w:r w:rsidR="00D11DF3" w:rsidRPr="00D11DF3">
          <w:rPr>
            <w:rStyle w:val="Hyperlink"/>
          </w:rPr>
          <w:t>Uploading Collaborate recordings to Panopto</w:t>
        </w:r>
      </w:hyperlink>
      <w:r w:rsidR="00D11DF3">
        <w:t xml:space="preserve">. </w:t>
      </w:r>
    </w:p>
    <w:p w14:paraId="0D3DA0AE" w14:textId="77777777" w:rsidR="00D11DF3" w:rsidRDefault="00D11DF3" w:rsidP="00DE0013">
      <w:pPr>
        <w:pStyle w:val="ListParagraph"/>
        <w:numPr>
          <w:ilvl w:val="0"/>
          <w:numId w:val="12"/>
        </w:numPr>
      </w:pPr>
      <w:r>
        <w:t xml:space="preserve">Add any unfamiliar or difficult words/acronyms that came up in the session to the online resources - upload a text file, add a Blackboard item, add to central glossary, append to slides. </w:t>
      </w:r>
    </w:p>
    <w:p w14:paraId="232160BC" w14:textId="430AF49E" w:rsidR="00D11DF3" w:rsidRDefault="00D11DF3" w:rsidP="00DE0013">
      <w:pPr>
        <w:pStyle w:val="ListParagraph"/>
        <w:numPr>
          <w:ilvl w:val="0"/>
          <w:numId w:val="12"/>
        </w:numPr>
      </w:pPr>
      <w:r>
        <w:t>If any objects have been created during the session (</w:t>
      </w:r>
      <w:r w:rsidR="59639737">
        <w:t>e.g.,</w:t>
      </w:r>
      <w:r>
        <w:t xml:space="preserve"> thought maps, models, plans) make sure they are recorded in some way. For text-based objects it is best if the text can be typed up (as well as or instead of photographing it) to ensure greatest accessibility. Physical objects can be photographed or filmed and a description provided. </w:t>
      </w:r>
    </w:p>
    <w:p w14:paraId="16571B0E" w14:textId="71620151" w:rsidR="006109D3" w:rsidRDefault="006109D3" w:rsidP="006109D3"/>
    <w:p w14:paraId="57D97430" w14:textId="4C4B47B4" w:rsidR="006109D3" w:rsidRDefault="006109D3" w:rsidP="006109D3"/>
    <w:p w14:paraId="7F0A9E4D" w14:textId="5567EEFA" w:rsidR="006109D3" w:rsidRDefault="006109D3" w:rsidP="006109D3"/>
    <w:p w14:paraId="0F47C22B" w14:textId="4EF09AD3" w:rsidR="006109D3" w:rsidRDefault="006109D3" w:rsidP="006109D3"/>
    <w:p w14:paraId="7F707B1F" w14:textId="193058BD" w:rsidR="006109D3" w:rsidRDefault="006109D3" w:rsidP="006109D3"/>
    <w:p w14:paraId="6EC90387" w14:textId="30994D14" w:rsidR="006109D3" w:rsidRDefault="006109D3" w:rsidP="006109D3"/>
    <w:p w14:paraId="042EB5A3" w14:textId="0EFAD8A1" w:rsidR="006109D3" w:rsidRDefault="006109D3" w:rsidP="006109D3"/>
    <w:p w14:paraId="4855449F" w14:textId="0A366114" w:rsidR="006109D3" w:rsidRDefault="006109D3" w:rsidP="006109D3"/>
    <w:p w14:paraId="63370385" w14:textId="508EFB8D" w:rsidR="006109D3" w:rsidRDefault="006109D3" w:rsidP="006109D3"/>
    <w:p w14:paraId="18554231" w14:textId="19D90FD8" w:rsidR="006109D3" w:rsidRDefault="006109D3" w:rsidP="006109D3"/>
    <w:p w14:paraId="3741943B" w14:textId="69E06F34" w:rsidR="006109D3" w:rsidRDefault="006109D3" w:rsidP="006109D3"/>
    <w:p w14:paraId="6216FA93" w14:textId="2697CDB1" w:rsidR="006109D3" w:rsidRDefault="006109D3" w:rsidP="006109D3"/>
    <w:p w14:paraId="28BAD58C" w14:textId="229F11F6" w:rsidR="006109D3" w:rsidRDefault="006109D3" w:rsidP="006109D3"/>
    <w:p w14:paraId="4B80C363" w14:textId="25D48F93" w:rsidR="006109D3" w:rsidRDefault="006109D3" w:rsidP="006109D3"/>
    <w:p w14:paraId="6694AF60" w14:textId="7118DFD2" w:rsidR="006109D3" w:rsidRDefault="006109D3" w:rsidP="006109D3"/>
    <w:p w14:paraId="624F7558" w14:textId="1D55AD21" w:rsidR="006109D3" w:rsidRDefault="006109D3" w:rsidP="006109D3"/>
    <w:p w14:paraId="7ADF7DA3" w14:textId="6AE3CE53" w:rsidR="006109D3" w:rsidRDefault="006109D3" w:rsidP="006109D3"/>
    <w:tbl>
      <w:tblPr>
        <w:tblStyle w:val="TableGrid"/>
        <w:tblW w:w="0" w:type="auto"/>
        <w:tblInd w:w="360" w:type="dxa"/>
        <w:tblLook w:val="04A0" w:firstRow="1" w:lastRow="0" w:firstColumn="1" w:lastColumn="0" w:noHBand="0" w:noVBand="1"/>
      </w:tblPr>
      <w:tblGrid>
        <w:gridCol w:w="1706"/>
        <w:gridCol w:w="1748"/>
        <w:gridCol w:w="1748"/>
        <w:gridCol w:w="1702"/>
        <w:gridCol w:w="1752"/>
      </w:tblGrid>
      <w:tr w:rsidR="006109D3" w14:paraId="30008405" w14:textId="77777777" w:rsidTr="00916358">
        <w:tc>
          <w:tcPr>
            <w:tcW w:w="1706" w:type="dxa"/>
          </w:tcPr>
          <w:p w14:paraId="42BD9C62" w14:textId="77777777" w:rsidR="006109D3" w:rsidRDefault="006109D3" w:rsidP="00916358">
            <w:pPr>
              <w:rPr>
                <w:rFonts w:ascii="Calibri" w:eastAsia="Calibri" w:hAnsi="Calibri" w:cs="Calibri"/>
              </w:rPr>
            </w:pPr>
            <w:r>
              <w:rPr>
                <w:rFonts w:ascii="Calibri" w:eastAsia="Calibri" w:hAnsi="Calibri" w:cs="Calibri"/>
              </w:rPr>
              <w:t>Version</w:t>
            </w:r>
          </w:p>
        </w:tc>
        <w:tc>
          <w:tcPr>
            <w:tcW w:w="1748" w:type="dxa"/>
          </w:tcPr>
          <w:p w14:paraId="7F253822" w14:textId="77777777" w:rsidR="006109D3" w:rsidRDefault="006109D3" w:rsidP="00916358">
            <w:pPr>
              <w:rPr>
                <w:rFonts w:ascii="Calibri" w:eastAsia="Calibri" w:hAnsi="Calibri" w:cs="Calibri"/>
              </w:rPr>
            </w:pPr>
            <w:r>
              <w:rPr>
                <w:rFonts w:ascii="Calibri" w:eastAsia="Calibri" w:hAnsi="Calibri" w:cs="Calibri"/>
              </w:rPr>
              <w:t>Date</w:t>
            </w:r>
          </w:p>
        </w:tc>
        <w:tc>
          <w:tcPr>
            <w:tcW w:w="1748" w:type="dxa"/>
          </w:tcPr>
          <w:p w14:paraId="51E77D11" w14:textId="77777777" w:rsidR="006109D3" w:rsidRDefault="006109D3" w:rsidP="00916358">
            <w:pPr>
              <w:rPr>
                <w:rFonts w:ascii="Calibri" w:eastAsia="Calibri" w:hAnsi="Calibri" w:cs="Calibri"/>
              </w:rPr>
            </w:pPr>
            <w:r>
              <w:rPr>
                <w:rFonts w:ascii="Calibri" w:eastAsia="Calibri" w:hAnsi="Calibri" w:cs="Calibri"/>
              </w:rPr>
              <w:t>Review due</w:t>
            </w:r>
          </w:p>
        </w:tc>
        <w:tc>
          <w:tcPr>
            <w:tcW w:w="1702" w:type="dxa"/>
          </w:tcPr>
          <w:p w14:paraId="38B5D3D0" w14:textId="77777777" w:rsidR="006109D3" w:rsidRDefault="006109D3" w:rsidP="00916358">
            <w:pPr>
              <w:rPr>
                <w:rFonts w:ascii="Calibri" w:eastAsia="Calibri" w:hAnsi="Calibri" w:cs="Calibri"/>
              </w:rPr>
            </w:pPr>
            <w:r>
              <w:rPr>
                <w:rFonts w:ascii="Calibri" w:eastAsia="Calibri" w:hAnsi="Calibri" w:cs="Calibri"/>
              </w:rPr>
              <w:t>Author</w:t>
            </w:r>
          </w:p>
        </w:tc>
        <w:tc>
          <w:tcPr>
            <w:tcW w:w="1752" w:type="dxa"/>
          </w:tcPr>
          <w:p w14:paraId="328B95D9" w14:textId="77777777" w:rsidR="006109D3" w:rsidRDefault="006109D3" w:rsidP="00916358">
            <w:pPr>
              <w:rPr>
                <w:rFonts w:ascii="Calibri" w:eastAsia="Calibri" w:hAnsi="Calibri" w:cs="Calibri"/>
              </w:rPr>
            </w:pPr>
            <w:r>
              <w:rPr>
                <w:rFonts w:ascii="Calibri" w:eastAsia="Calibri" w:hAnsi="Calibri" w:cs="Calibri"/>
              </w:rPr>
              <w:t>Department</w:t>
            </w:r>
          </w:p>
        </w:tc>
      </w:tr>
      <w:tr w:rsidR="006109D3" w14:paraId="67379CEE" w14:textId="77777777" w:rsidTr="00916358">
        <w:tc>
          <w:tcPr>
            <w:tcW w:w="1706" w:type="dxa"/>
          </w:tcPr>
          <w:p w14:paraId="1ED573A8" w14:textId="77777777" w:rsidR="006109D3" w:rsidRDefault="006109D3" w:rsidP="00916358">
            <w:pPr>
              <w:rPr>
                <w:rFonts w:ascii="Calibri" w:eastAsia="Calibri" w:hAnsi="Calibri" w:cs="Calibri"/>
              </w:rPr>
            </w:pPr>
            <w:r>
              <w:rPr>
                <w:rFonts w:ascii="Calibri" w:eastAsia="Calibri" w:hAnsi="Calibri" w:cs="Calibri"/>
              </w:rPr>
              <w:t>1</w:t>
            </w:r>
          </w:p>
        </w:tc>
        <w:tc>
          <w:tcPr>
            <w:tcW w:w="1748" w:type="dxa"/>
          </w:tcPr>
          <w:p w14:paraId="7DC2C493" w14:textId="77777777" w:rsidR="006109D3" w:rsidRDefault="006109D3" w:rsidP="00916358">
            <w:pPr>
              <w:rPr>
                <w:rFonts w:ascii="Calibri" w:eastAsia="Calibri" w:hAnsi="Calibri" w:cs="Calibri"/>
              </w:rPr>
            </w:pPr>
            <w:r>
              <w:rPr>
                <w:rFonts w:ascii="Calibri" w:eastAsia="Calibri" w:hAnsi="Calibri" w:cs="Calibri"/>
              </w:rPr>
              <w:t>06/10/2021</w:t>
            </w:r>
          </w:p>
        </w:tc>
        <w:tc>
          <w:tcPr>
            <w:tcW w:w="1748" w:type="dxa"/>
          </w:tcPr>
          <w:p w14:paraId="33FC45B9" w14:textId="77777777" w:rsidR="006109D3" w:rsidRDefault="006109D3" w:rsidP="00916358">
            <w:pPr>
              <w:rPr>
                <w:rFonts w:ascii="Calibri" w:eastAsia="Calibri" w:hAnsi="Calibri" w:cs="Calibri"/>
              </w:rPr>
            </w:pPr>
            <w:r>
              <w:rPr>
                <w:rFonts w:ascii="Calibri" w:eastAsia="Calibri" w:hAnsi="Calibri" w:cs="Calibri"/>
              </w:rPr>
              <w:t>06/10/2022</w:t>
            </w:r>
          </w:p>
        </w:tc>
        <w:tc>
          <w:tcPr>
            <w:tcW w:w="1702" w:type="dxa"/>
          </w:tcPr>
          <w:p w14:paraId="700B89AB" w14:textId="5E12311A" w:rsidR="006109D3" w:rsidRDefault="006109D3" w:rsidP="00916358">
            <w:pPr>
              <w:rPr>
                <w:rFonts w:ascii="Calibri" w:eastAsia="Calibri" w:hAnsi="Calibri" w:cs="Calibri"/>
              </w:rPr>
            </w:pPr>
            <w:r>
              <w:rPr>
                <w:rFonts w:ascii="Calibri" w:eastAsia="Calibri" w:hAnsi="Calibri" w:cs="Calibri"/>
              </w:rPr>
              <w:t>Sophie Meace</w:t>
            </w:r>
          </w:p>
        </w:tc>
        <w:tc>
          <w:tcPr>
            <w:tcW w:w="1752" w:type="dxa"/>
          </w:tcPr>
          <w:p w14:paraId="05AD5F8F" w14:textId="77777777" w:rsidR="006109D3" w:rsidRDefault="006109D3" w:rsidP="00916358">
            <w:pPr>
              <w:rPr>
                <w:rFonts w:ascii="Calibri" w:eastAsia="Calibri" w:hAnsi="Calibri" w:cs="Calibri"/>
              </w:rPr>
            </w:pPr>
            <w:r>
              <w:rPr>
                <w:rFonts w:ascii="Calibri" w:eastAsia="Calibri" w:hAnsi="Calibri" w:cs="Calibri"/>
              </w:rPr>
              <w:t>CELT</w:t>
            </w:r>
          </w:p>
        </w:tc>
      </w:tr>
      <w:tr w:rsidR="006109D3" w14:paraId="2A609772" w14:textId="77777777" w:rsidTr="00916358">
        <w:tc>
          <w:tcPr>
            <w:tcW w:w="1706" w:type="dxa"/>
          </w:tcPr>
          <w:p w14:paraId="5B8C4833" w14:textId="77777777" w:rsidR="006109D3" w:rsidRDefault="006109D3" w:rsidP="00916358">
            <w:pPr>
              <w:rPr>
                <w:rFonts w:ascii="Calibri" w:eastAsia="Calibri" w:hAnsi="Calibri" w:cs="Calibri"/>
              </w:rPr>
            </w:pPr>
          </w:p>
        </w:tc>
        <w:tc>
          <w:tcPr>
            <w:tcW w:w="1748" w:type="dxa"/>
          </w:tcPr>
          <w:p w14:paraId="2FBAC264" w14:textId="77777777" w:rsidR="006109D3" w:rsidRDefault="006109D3" w:rsidP="00916358">
            <w:pPr>
              <w:rPr>
                <w:rFonts w:ascii="Calibri" w:eastAsia="Calibri" w:hAnsi="Calibri" w:cs="Calibri"/>
              </w:rPr>
            </w:pPr>
          </w:p>
        </w:tc>
        <w:tc>
          <w:tcPr>
            <w:tcW w:w="1748" w:type="dxa"/>
          </w:tcPr>
          <w:p w14:paraId="2AC04574" w14:textId="77777777" w:rsidR="006109D3" w:rsidRDefault="006109D3" w:rsidP="00916358">
            <w:pPr>
              <w:rPr>
                <w:rFonts w:ascii="Calibri" w:eastAsia="Calibri" w:hAnsi="Calibri" w:cs="Calibri"/>
              </w:rPr>
            </w:pPr>
          </w:p>
        </w:tc>
        <w:tc>
          <w:tcPr>
            <w:tcW w:w="1702" w:type="dxa"/>
          </w:tcPr>
          <w:p w14:paraId="2D3545CA" w14:textId="77777777" w:rsidR="006109D3" w:rsidRDefault="006109D3" w:rsidP="00916358">
            <w:pPr>
              <w:rPr>
                <w:rFonts w:ascii="Calibri" w:eastAsia="Calibri" w:hAnsi="Calibri" w:cs="Calibri"/>
              </w:rPr>
            </w:pPr>
          </w:p>
        </w:tc>
        <w:tc>
          <w:tcPr>
            <w:tcW w:w="1752" w:type="dxa"/>
          </w:tcPr>
          <w:p w14:paraId="6FC31745" w14:textId="77777777" w:rsidR="006109D3" w:rsidRDefault="006109D3" w:rsidP="00916358">
            <w:pPr>
              <w:rPr>
                <w:rFonts w:ascii="Calibri" w:eastAsia="Calibri" w:hAnsi="Calibri" w:cs="Calibri"/>
              </w:rPr>
            </w:pPr>
          </w:p>
        </w:tc>
      </w:tr>
      <w:tr w:rsidR="006109D3" w14:paraId="23570C99" w14:textId="77777777" w:rsidTr="00916358">
        <w:tc>
          <w:tcPr>
            <w:tcW w:w="1706" w:type="dxa"/>
          </w:tcPr>
          <w:p w14:paraId="569EC11C" w14:textId="77777777" w:rsidR="006109D3" w:rsidRDefault="006109D3" w:rsidP="00916358">
            <w:pPr>
              <w:rPr>
                <w:rFonts w:ascii="Calibri" w:eastAsia="Calibri" w:hAnsi="Calibri" w:cs="Calibri"/>
              </w:rPr>
            </w:pPr>
          </w:p>
        </w:tc>
        <w:tc>
          <w:tcPr>
            <w:tcW w:w="1748" w:type="dxa"/>
          </w:tcPr>
          <w:p w14:paraId="23634111" w14:textId="77777777" w:rsidR="006109D3" w:rsidRDefault="006109D3" w:rsidP="00916358">
            <w:pPr>
              <w:rPr>
                <w:rFonts w:ascii="Calibri" w:eastAsia="Calibri" w:hAnsi="Calibri" w:cs="Calibri"/>
              </w:rPr>
            </w:pPr>
          </w:p>
        </w:tc>
        <w:tc>
          <w:tcPr>
            <w:tcW w:w="1748" w:type="dxa"/>
          </w:tcPr>
          <w:p w14:paraId="31C3E040" w14:textId="77777777" w:rsidR="006109D3" w:rsidRDefault="006109D3" w:rsidP="00916358">
            <w:pPr>
              <w:rPr>
                <w:rFonts w:ascii="Calibri" w:eastAsia="Calibri" w:hAnsi="Calibri" w:cs="Calibri"/>
              </w:rPr>
            </w:pPr>
          </w:p>
        </w:tc>
        <w:tc>
          <w:tcPr>
            <w:tcW w:w="1702" w:type="dxa"/>
          </w:tcPr>
          <w:p w14:paraId="427EBE22" w14:textId="77777777" w:rsidR="006109D3" w:rsidRDefault="006109D3" w:rsidP="00916358">
            <w:pPr>
              <w:rPr>
                <w:rFonts w:ascii="Calibri" w:eastAsia="Calibri" w:hAnsi="Calibri" w:cs="Calibri"/>
              </w:rPr>
            </w:pPr>
          </w:p>
        </w:tc>
        <w:tc>
          <w:tcPr>
            <w:tcW w:w="1752" w:type="dxa"/>
          </w:tcPr>
          <w:p w14:paraId="1350F1C0" w14:textId="77777777" w:rsidR="006109D3" w:rsidRDefault="006109D3" w:rsidP="00916358">
            <w:pPr>
              <w:rPr>
                <w:rFonts w:ascii="Calibri" w:eastAsia="Calibri" w:hAnsi="Calibri" w:cs="Calibri"/>
              </w:rPr>
            </w:pPr>
          </w:p>
        </w:tc>
      </w:tr>
      <w:tr w:rsidR="006109D3" w14:paraId="2667910A" w14:textId="77777777" w:rsidTr="00916358">
        <w:tc>
          <w:tcPr>
            <w:tcW w:w="1706" w:type="dxa"/>
          </w:tcPr>
          <w:p w14:paraId="5D8B05BF" w14:textId="77777777" w:rsidR="006109D3" w:rsidRDefault="006109D3" w:rsidP="00916358">
            <w:pPr>
              <w:rPr>
                <w:rFonts w:ascii="Calibri" w:eastAsia="Calibri" w:hAnsi="Calibri" w:cs="Calibri"/>
              </w:rPr>
            </w:pPr>
          </w:p>
        </w:tc>
        <w:tc>
          <w:tcPr>
            <w:tcW w:w="1748" w:type="dxa"/>
          </w:tcPr>
          <w:p w14:paraId="39686B1F" w14:textId="77777777" w:rsidR="006109D3" w:rsidRDefault="006109D3" w:rsidP="00916358">
            <w:pPr>
              <w:rPr>
                <w:rFonts w:ascii="Calibri" w:eastAsia="Calibri" w:hAnsi="Calibri" w:cs="Calibri"/>
              </w:rPr>
            </w:pPr>
          </w:p>
        </w:tc>
        <w:tc>
          <w:tcPr>
            <w:tcW w:w="1748" w:type="dxa"/>
          </w:tcPr>
          <w:p w14:paraId="75E24BF7" w14:textId="77777777" w:rsidR="006109D3" w:rsidRDefault="006109D3" w:rsidP="00916358">
            <w:pPr>
              <w:rPr>
                <w:rFonts w:ascii="Calibri" w:eastAsia="Calibri" w:hAnsi="Calibri" w:cs="Calibri"/>
              </w:rPr>
            </w:pPr>
          </w:p>
        </w:tc>
        <w:tc>
          <w:tcPr>
            <w:tcW w:w="1702" w:type="dxa"/>
          </w:tcPr>
          <w:p w14:paraId="05893C6B" w14:textId="77777777" w:rsidR="006109D3" w:rsidRDefault="006109D3" w:rsidP="00916358">
            <w:pPr>
              <w:rPr>
                <w:rFonts w:ascii="Calibri" w:eastAsia="Calibri" w:hAnsi="Calibri" w:cs="Calibri"/>
              </w:rPr>
            </w:pPr>
          </w:p>
        </w:tc>
        <w:tc>
          <w:tcPr>
            <w:tcW w:w="1752" w:type="dxa"/>
          </w:tcPr>
          <w:p w14:paraId="7CDF87BE" w14:textId="77777777" w:rsidR="006109D3" w:rsidRDefault="006109D3" w:rsidP="00916358">
            <w:pPr>
              <w:rPr>
                <w:rFonts w:ascii="Calibri" w:eastAsia="Calibri" w:hAnsi="Calibri" w:cs="Calibri"/>
              </w:rPr>
            </w:pPr>
          </w:p>
        </w:tc>
      </w:tr>
      <w:tr w:rsidR="006109D3" w14:paraId="3FC1928A" w14:textId="77777777" w:rsidTr="00916358">
        <w:tc>
          <w:tcPr>
            <w:tcW w:w="1706" w:type="dxa"/>
          </w:tcPr>
          <w:p w14:paraId="6E3400C6" w14:textId="77777777" w:rsidR="006109D3" w:rsidRDefault="006109D3" w:rsidP="00916358">
            <w:pPr>
              <w:rPr>
                <w:rFonts w:ascii="Calibri" w:eastAsia="Calibri" w:hAnsi="Calibri" w:cs="Calibri"/>
              </w:rPr>
            </w:pPr>
          </w:p>
        </w:tc>
        <w:tc>
          <w:tcPr>
            <w:tcW w:w="1748" w:type="dxa"/>
          </w:tcPr>
          <w:p w14:paraId="5C0EAB75" w14:textId="77777777" w:rsidR="006109D3" w:rsidRDefault="006109D3" w:rsidP="00916358">
            <w:pPr>
              <w:rPr>
                <w:rFonts w:ascii="Calibri" w:eastAsia="Calibri" w:hAnsi="Calibri" w:cs="Calibri"/>
              </w:rPr>
            </w:pPr>
          </w:p>
        </w:tc>
        <w:tc>
          <w:tcPr>
            <w:tcW w:w="1748" w:type="dxa"/>
          </w:tcPr>
          <w:p w14:paraId="39D48757" w14:textId="77777777" w:rsidR="006109D3" w:rsidRDefault="006109D3" w:rsidP="00916358">
            <w:pPr>
              <w:rPr>
                <w:rFonts w:ascii="Calibri" w:eastAsia="Calibri" w:hAnsi="Calibri" w:cs="Calibri"/>
              </w:rPr>
            </w:pPr>
          </w:p>
        </w:tc>
        <w:tc>
          <w:tcPr>
            <w:tcW w:w="1702" w:type="dxa"/>
          </w:tcPr>
          <w:p w14:paraId="2958D44C" w14:textId="77777777" w:rsidR="006109D3" w:rsidRDefault="006109D3" w:rsidP="00916358">
            <w:pPr>
              <w:rPr>
                <w:rFonts w:ascii="Calibri" w:eastAsia="Calibri" w:hAnsi="Calibri" w:cs="Calibri"/>
              </w:rPr>
            </w:pPr>
          </w:p>
        </w:tc>
        <w:tc>
          <w:tcPr>
            <w:tcW w:w="1752" w:type="dxa"/>
          </w:tcPr>
          <w:p w14:paraId="4FD52A38" w14:textId="77777777" w:rsidR="006109D3" w:rsidRDefault="006109D3" w:rsidP="00916358">
            <w:pPr>
              <w:rPr>
                <w:rFonts w:ascii="Calibri" w:eastAsia="Calibri" w:hAnsi="Calibri" w:cs="Calibri"/>
              </w:rPr>
            </w:pPr>
          </w:p>
        </w:tc>
      </w:tr>
    </w:tbl>
    <w:p w14:paraId="406F2696" w14:textId="77777777" w:rsidR="006109D3" w:rsidRPr="00D11DF3" w:rsidRDefault="006109D3" w:rsidP="006109D3"/>
    <w:sectPr w:rsidR="006109D3" w:rsidRPr="00D11DF3">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4156" w14:textId="77777777" w:rsidR="00E73CBF" w:rsidRDefault="00E73CBF">
      <w:pPr>
        <w:spacing w:after="0" w:line="240" w:lineRule="auto"/>
      </w:pPr>
      <w:r>
        <w:separator/>
      </w:r>
    </w:p>
  </w:endnote>
  <w:endnote w:type="continuationSeparator" w:id="0">
    <w:p w14:paraId="034845C2" w14:textId="77777777" w:rsidR="00E73CBF" w:rsidRDefault="00E7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45F0" w14:textId="77777777" w:rsidR="00A7371A" w:rsidRDefault="00A73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37EF80" w14:paraId="2C43374E" w14:textId="77777777" w:rsidTr="0537EF80">
      <w:tc>
        <w:tcPr>
          <w:tcW w:w="3005" w:type="dxa"/>
        </w:tcPr>
        <w:p w14:paraId="37E95EBA" w14:textId="13F2C411" w:rsidR="0537EF80" w:rsidRDefault="0537EF80" w:rsidP="0537EF80">
          <w:pPr>
            <w:pStyle w:val="Header"/>
            <w:ind w:left="-115"/>
            <w:rPr>
              <w:szCs w:val="24"/>
            </w:rPr>
          </w:pPr>
        </w:p>
      </w:tc>
      <w:tc>
        <w:tcPr>
          <w:tcW w:w="3005" w:type="dxa"/>
        </w:tcPr>
        <w:p w14:paraId="30EEBCBD" w14:textId="441BB613" w:rsidR="0537EF80" w:rsidRDefault="0537EF80" w:rsidP="0537EF80">
          <w:pPr>
            <w:pStyle w:val="Header"/>
            <w:jc w:val="center"/>
            <w:rPr>
              <w:szCs w:val="24"/>
            </w:rPr>
          </w:pPr>
        </w:p>
      </w:tc>
      <w:tc>
        <w:tcPr>
          <w:tcW w:w="3005" w:type="dxa"/>
        </w:tcPr>
        <w:p w14:paraId="1BF548DC" w14:textId="0C2B1A40" w:rsidR="0537EF80" w:rsidRDefault="0537EF80" w:rsidP="0537EF80">
          <w:pPr>
            <w:pStyle w:val="Header"/>
            <w:ind w:right="-115"/>
            <w:jc w:val="right"/>
            <w:rPr>
              <w:szCs w:val="24"/>
            </w:rPr>
          </w:pPr>
          <w:r w:rsidRPr="0537EF80">
            <w:rPr>
              <w:szCs w:val="24"/>
            </w:rPr>
            <w:fldChar w:fldCharType="begin"/>
          </w:r>
          <w:r>
            <w:instrText>PAGE</w:instrText>
          </w:r>
          <w:r w:rsidRPr="0537EF80">
            <w:fldChar w:fldCharType="separate"/>
          </w:r>
          <w:r w:rsidR="006109D3">
            <w:rPr>
              <w:noProof/>
            </w:rPr>
            <w:t>1</w:t>
          </w:r>
          <w:r w:rsidRPr="0537EF80">
            <w:rPr>
              <w:szCs w:val="24"/>
            </w:rPr>
            <w:fldChar w:fldCharType="end"/>
          </w:r>
        </w:p>
      </w:tc>
    </w:tr>
  </w:tbl>
  <w:p w14:paraId="585513C5" w14:textId="1A2FFBF1" w:rsidR="00A7371A" w:rsidRPr="00A7371A" w:rsidRDefault="00A7371A" w:rsidP="00A7371A">
    <w:pPr>
      <w:pStyle w:val="Footer"/>
      <w:rPr>
        <w:szCs w:val="24"/>
      </w:rPr>
    </w:pPr>
    <w:r w:rsidRPr="00A7371A">
      <w:rPr>
        <w:szCs w:val="24"/>
      </w:rPr>
      <w:t xml:space="preserve">Mae’r ddogfen hon ar gael yn Gymraeg. </w:t>
    </w:r>
  </w:p>
  <w:p w14:paraId="02FA5782" w14:textId="77EDBBE1" w:rsidR="0537EF80" w:rsidRDefault="00A7371A" w:rsidP="00A7371A">
    <w:pPr>
      <w:pStyle w:val="Footer"/>
      <w:rPr>
        <w:szCs w:val="24"/>
      </w:rPr>
    </w:pPr>
    <w:r w:rsidRPr="00A7371A">
      <w:rPr>
        <w:szCs w:val="24"/>
      </w:rPr>
      <w:t>This document is available in Welsh.</w:t>
    </w:r>
    <w:r w:rsidR="00AC23B5">
      <w:rPr>
        <w:szCs w:val="24"/>
      </w:rPr>
      <w:tab/>
    </w:r>
    <w:r w:rsidR="00AC23B5">
      <w:rPr>
        <w:szCs w:val="24"/>
      </w:rPr>
      <w:tab/>
    </w:r>
    <w:r w:rsidR="00AC23B5" w:rsidRPr="00AC23B5">
      <w:rPr>
        <w:szCs w:val="24"/>
      </w:rPr>
      <w:t>CELT-T</w:t>
    </w:r>
    <w:r w:rsidR="00AC23B5">
      <w:rPr>
        <w:szCs w:val="24"/>
      </w:rPr>
      <w:t>E</w:t>
    </w:r>
    <w:r w:rsidR="00AC23B5" w:rsidRPr="00AC23B5">
      <w:rPr>
        <w:szCs w:val="24"/>
      </w:rPr>
      <w:t>L-1</w:t>
    </w:r>
    <w:r w:rsidR="00AC23B5">
      <w:rPr>
        <w:szCs w:val="24"/>
      </w:rPr>
      <w:t>07</w:t>
    </w:r>
    <w:r w:rsidR="00AC23B5" w:rsidRPr="00AC23B5">
      <w:rPr>
        <w:szCs w:val="24"/>
      </w:rPr>
      <w:t>-1.0</w:t>
    </w:r>
    <w:r w:rsidR="00AC23B5">
      <w:rPr>
        <w:szCs w:val="24"/>
      </w:rPr>
      <w:t>0</w:t>
    </w:r>
    <w:r w:rsidR="00AC23B5" w:rsidRPr="00AC23B5">
      <w:rPr>
        <w:szCs w:val="24"/>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6786" w14:textId="77777777" w:rsidR="00A7371A" w:rsidRDefault="00A7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BCB0" w14:textId="77777777" w:rsidR="00E73CBF" w:rsidRDefault="00E73CBF">
      <w:pPr>
        <w:spacing w:after="0" w:line="240" w:lineRule="auto"/>
      </w:pPr>
      <w:r>
        <w:separator/>
      </w:r>
    </w:p>
  </w:footnote>
  <w:footnote w:type="continuationSeparator" w:id="0">
    <w:p w14:paraId="448328C0" w14:textId="77777777" w:rsidR="00E73CBF" w:rsidRDefault="00E7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5BC7" w14:textId="77777777" w:rsidR="00A7371A" w:rsidRDefault="00A7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37EF80" w14:paraId="090D90EC" w14:textId="77777777" w:rsidTr="0537EF80">
      <w:tc>
        <w:tcPr>
          <w:tcW w:w="3005" w:type="dxa"/>
        </w:tcPr>
        <w:p w14:paraId="3863A01B" w14:textId="35B22A0A" w:rsidR="0537EF80" w:rsidRDefault="0537EF80" w:rsidP="0537EF80">
          <w:pPr>
            <w:pStyle w:val="Header"/>
            <w:ind w:left="-115"/>
            <w:rPr>
              <w:szCs w:val="24"/>
            </w:rPr>
          </w:pPr>
        </w:p>
      </w:tc>
      <w:tc>
        <w:tcPr>
          <w:tcW w:w="3005" w:type="dxa"/>
        </w:tcPr>
        <w:p w14:paraId="2E9AD78D" w14:textId="1A274FD4" w:rsidR="0537EF80" w:rsidRDefault="0537EF80" w:rsidP="0537EF80">
          <w:pPr>
            <w:pStyle w:val="Header"/>
            <w:jc w:val="center"/>
            <w:rPr>
              <w:szCs w:val="24"/>
            </w:rPr>
          </w:pPr>
        </w:p>
      </w:tc>
      <w:tc>
        <w:tcPr>
          <w:tcW w:w="3005" w:type="dxa"/>
        </w:tcPr>
        <w:p w14:paraId="405D81AA" w14:textId="3878E2EF" w:rsidR="0537EF80" w:rsidRDefault="0537EF80" w:rsidP="0537EF80">
          <w:pPr>
            <w:pStyle w:val="Header"/>
            <w:ind w:right="-115"/>
            <w:jc w:val="right"/>
            <w:rPr>
              <w:szCs w:val="24"/>
            </w:rPr>
          </w:pPr>
        </w:p>
      </w:tc>
    </w:tr>
  </w:tbl>
  <w:p w14:paraId="69197748" w14:textId="4C320EAF" w:rsidR="0537EF80" w:rsidRDefault="0537EF80" w:rsidP="0537EF80">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335C" w14:textId="77777777" w:rsidR="00A7371A" w:rsidRDefault="00A7371A">
    <w:pPr>
      <w:pStyle w:val="Header"/>
    </w:pPr>
  </w:p>
</w:hdr>
</file>

<file path=word/intelligence.xml><?xml version="1.0" encoding="utf-8"?>
<int:Intelligence xmlns:int="http://schemas.microsoft.com/office/intelligence/2019/intelligence">
  <int:IntelligenceSettings/>
  <int:Manifest>
    <int:WordHash hashCode="irUq8GBhqwJdF3" id="MPF75Mvi"/>
    <int:WordHash hashCode="cLnyljRn3Cf3oO" id="YGpqR3xS"/>
  </int:Manifest>
  <int:Observations>
    <int:Content id="MPF75Mvi">
      <int:Rejection type="AugLoop_Text_Critique"/>
    </int:Content>
    <int:Content id="YGpqR3x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EB"/>
    <w:multiLevelType w:val="hybridMultilevel"/>
    <w:tmpl w:val="8CAC4F68"/>
    <w:lvl w:ilvl="0" w:tplc="C3A8AF58">
      <w:start w:val="1"/>
      <w:numFmt w:val="bullet"/>
      <w:lvlText w:val=""/>
      <w:lvlJc w:val="left"/>
      <w:pPr>
        <w:ind w:left="720" w:hanging="360"/>
      </w:pPr>
      <w:rPr>
        <w:rFonts w:ascii="Symbol" w:hAnsi="Symbol" w:hint="default"/>
      </w:rPr>
    </w:lvl>
    <w:lvl w:ilvl="1" w:tplc="5BFA148A">
      <w:start w:val="1"/>
      <w:numFmt w:val="bullet"/>
      <w:lvlText w:val="o"/>
      <w:lvlJc w:val="left"/>
      <w:pPr>
        <w:ind w:left="1440" w:hanging="360"/>
      </w:pPr>
      <w:rPr>
        <w:rFonts w:ascii="Courier New" w:hAnsi="Courier New" w:hint="default"/>
      </w:rPr>
    </w:lvl>
    <w:lvl w:ilvl="2" w:tplc="50064944">
      <w:start w:val="1"/>
      <w:numFmt w:val="bullet"/>
      <w:lvlText w:val=""/>
      <w:lvlJc w:val="left"/>
      <w:pPr>
        <w:ind w:left="2160" w:hanging="360"/>
      </w:pPr>
      <w:rPr>
        <w:rFonts w:ascii="Wingdings" w:hAnsi="Wingdings" w:hint="default"/>
      </w:rPr>
    </w:lvl>
    <w:lvl w:ilvl="3" w:tplc="4924425C">
      <w:start w:val="1"/>
      <w:numFmt w:val="bullet"/>
      <w:lvlText w:val=""/>
      <w:lvlJc w:val="left"/>
      <w:pPr>
        <w:ind w:left="2880" w:hanging="360"/>
      </w:pPr>
      <w:rPr>
        <w:rFonts w:ascii="Symbol" w:hAnsi="Symbol" w:hint="default"/>
      </w:rPr>
    </w:lvl>
    <w:lvl w:ilvl="4" w:tplc="3CDE92F4">
      <w:start w:val="1"/>
      <w:numFmt w:val="bullet"/>
      <w:lvlText w:val="o"/>
      <w:lvlJc w:val="left"/>
      <w:pPr>
        <w:ind w:left="3600" w:hanging="360"/>
      </w:pPr>
      <w:rPr>
        <w:rFonts w:ascii="Courier New" w:hAnsi="Courier New" w:hint="default"/>
      </w:rPr>
    </w:lvl>
    <w:lvl w:ilvl="5" w:tplc="22C06BB0">
      <w:start w:val="1"/>
      <w:numFmt w:val="bullet"/>
      <w:lvlText w:val=""/>
      <w:lvlJc w:val="left"/>
      <w:pPr>
        <w:ind w:left="4320" w:hanging="360"/>
      </w:pPr>
      <w:rPr>
        <w:rFonts w:ascii="Wingdings" w:hAnsi="Wingdings" w:hint="default"/>
      </w:rPr>
    </w:lvl>
    <w:lvl w:ilvl="6" w:tplc="DC80D71E">
      <w:start w:val="1"/>
      <w:numFmt w:val="bullet"/>
      <w:lvlText w:val=""/>
      <w:lvlJc w:val="left"/>
      <w:pPr>
        <w:ind w:left="5040" w:hanging="360"/>
      </w:pPr>
      <w:rPr>
        <w:rFonts w:ascii="Symbol" w:hAnsi="Symbol" w:hint="default"/>
      </w:rPr>
    </w:lvl>
    <w:lvl w:ilvl="7" w:tplc="1B40A49C">
      <w:start w:val="1"/>
      <w:numFmt w:val="bullet"/>
      <w:lvlText w:val="o"/>
      <w:lvlJc w:val="left"/>
      <w:pPr>
        <w:ind w:left="5760" w:hanging="360"/>
      </w:pPr>
      <w:rPr>
        <w:rFonts w:ascii="Courier New" w:hAnsi="Courier New" w:hint="default"/>
      </w:rPr>
    </w:lvl>
    <w:lvl w:ilvl="8" w:tplc="8242B554">
      <w:start w:val="1"/>
      <w:numFmt w:val="bullet"/>
      <w:lvlText w:val=""/>
      <w:lvlJc w:val="left"/>
      <w:pPr>
        <w:ind w:left="6480" w:hanging="360"/>
      </w:pPr>
      <w:rPr>
        <w:rFonts w:ascii="Wingdings" w:hAnsi="Wingdings" w:hint="default"/>
      </w:rPr>
    </w:lvl>
  </w:abstractNum>
  <w:abstractNum w:abstractNumId="1" w15:restartNumberingAfterBreak="0">
    <w:nsid w:val="19DF2AC7"/>
    <w:multiLevelType w:val="hybridMultilevel"/>
    <w:tmpl w:val="97EE2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8253A"/>
    <w:multiLevelType w:val="hybridMultilevel"/>
    <w:tmpl w:val="968E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7044F"/>
    <w:multiLevelType w:val="hybridMultilevel"/>
    <w:tmpl w:val="CECC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070EC"/>
    <w:multiLevelType w:val="hybridMultilevel"/>
    <w:tmpl w:val="D086241A"/>
    <w:lvl w:ilvl="0" w:tplc="45C8848A">
      <w:start w:val="1"/>
      <w:numFmt w:val="bullet"/>
      <w:lvlText w:val=""/>
      <w:lvlJc w:val="left"/>
      <w:pPr>
        <w:ind w:left="720" w:hanging="360"/>
      </w:pPr>
      <w:rPr>
        <w:rFonts w:ascii="Symbol" w:hAnsi="Symbol" w:hint="default"/>
      </w:rPr>
    </w:lvl>
    <w:lvl w:ilvl="1" w:tplc="1260543C">
      <w:start w:val="1"/>
      <w:numFmt w:val="bullet"/>
      <w:lvlText w:val="o"/>
      <w:lvlJc w:val="left"/>
      <w:pPr>
        <w:ind w:left="1440" w:hanging="360"/>
      </w:pPr>
      <w:rPr>
        <w:rFonts w:ascii="Courier New" w:hAnsi="Courier New" w:hint="default"/>
      </w:rPr>
    </w:lvl>
    <w:lvl w:ilvl="2" w:tplc="19869A90">
      <w:start w:val="1"/>
      <w:numFmt w:val="bullet"/>
      <w:lvlText w:val=""/>
      <w:lvlJc w:val="left"/>
      <w:pPr>
        <w:ind w:left="2160" w:hanging="360"/>
      </w:pPr>
      <w:rPr>
        <w:rFonts w:ascii="Wingdings" w:hAnsi="Wingdings" w:hint="default"/>
      </w:rPr>
    </w:lvl>
    <w:lvl w:ilvl="3" w:tplc="EC96EA6E">
      <w:start w:val="1"/>
      <w:numFmt w:val="bullet"/>
      <w:lvlText w:val=""/>
      <w:lvlJc w:val="left"/>
      <w:pPr>
        <w:ind w:left="2880" w:hanging="360"/>
      </w:pPr>
      <w:rPr>
        <w:rFonts w:ascii="Symbol" w:hAnsi="Symbol" w:hint="default"/>
      </w:rPr>
    </w:lvl>
    <w:lvl w:ilvl="4" w:tplc="20FE2438">
      <w:start w:val="1"/>
      <w:numFmt w:val="bullet"/>
      <w:lvlText w:val="o"/>
      <w:lvlJc w:val="left"/>
      <w:pPr>
        <w:ind w:left="3600" w:hanging="360"/>
      </w:pPr>
      <w:rPr>
        <w:rFonts w:ascii="Courier New" w:hAnsi="Courier New" w:hint="default"/>
      </w:rPr>
    </w:lvl>
    <w:lvl w:ilvl="5" w:tplc="CE9A7912">
      <w:start w:val="1"/>
      <w:numFmt w:val="bullet"/>
      <w:lvlText w:val=""/>
      <w:lvlJc w:val="left"/>
      <w:pPr>
        <w:ind w:left="4320" w:hanging="360"/>
      </w:pPr>
      <w:rPr>
        <w:rFonts w:ascii="Wingdings" w:hAnsi="Wingdings" w:hint="default"/>
      </w:rPr>
    </w:lvl>
    <w:lvl w:ilvl="6" w:tplc="407C3EC0">
      <w:start w:val="1"/>
      <w:numFmt w:val="bullet"/>
      <w:lvlText w:val=""/>
      <w:lvlJc w:val="left"/>
      <w:pPr>
        <w:ind w:left="5040" w:hanging="360"/>
      </w:pPr>
      <w:rPr>
        <w:rFonts w:ascii="Symbol" w:hAnsi="Symbol" w:hint="default"/>
      </w:rPr>
    </w:lvl>
    <w:lvl w:ilvl="7" w:tplc="BE0413B8">
      <w:start w:val="1"/>
      <w:numFmt w:val="bullet"/>
      <w:lvlText w:val="o"/>
      <w:lvlJc w:val="left"/>
      <w:pPr>
        <w:ind w:left="5760" w:hanging="360"/>
      </w:pPr>
      <w:rPr>
        <w:rFonts w:ascii="Courier New" w:hAnsi="Courier New" w:hint="default"/>
      </w:rPr>
    </w:lvl>
    <w:lvl w:ilvl="8" w:tplc="E59AD41C">
      <w:start w:val="1"/>
      <w:numFmt w:val="bullet"/>
      <w:lvlText w:val=""/>
      <w:lvlJc w:val="left"/>
      <w:pPr>
        <w:ind w:left="6480" w:hanging="360"/>
      </w:pPr>
      <w:rPr>
        <w:rFonts w:ascii="Wingdings" w:hAnsi="Wingdings" w:hint="default"/>
      </w:rPr>
    </w:lvl>
  </w:abstractNum>
  <w:abstractNum w:abstractNumId="5" w15:restartNumberingAfterBreak="0">
    <w:nsid w:val="33EE7803"/>
    <w:multiLevelType w:val="hybridMultilevel"/>
    <w:tmpl w:val="A5CA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2050C"/>
    <w:multiLevelType w:val="hybridMultilevel"/>
    <w:tmpl w:val="EDDEE63A"/>
    <w:lvl w:ilvl="0" w:tplc="1F1AAEC2">
      <w:start w:val="1"/>
      <w:numFmt w:val="bullet"/>
      <w:lvlText w:val=""/>
      <w:lvlJc w:val="left"/>
      <w:pPr>
        <w:ind w:left="1080" w:hanging="360"/>
      </w:pPr>
      <w:rPr>
        <w:rFonts w:ascii="Symbol" w:hAnsi="Symbol" w:hint="default"/>
      </w:rPr>
    </w:lvl>
    <w:lvl w:ilvl="1" w:tplc="D0D4D56C">
      <w:start w:val="1"/>
      <w:numFmt w:val="bullet"/>
      <w:lvlText w:val="o"/>
      <w:lvlJc w:val="left"/>
      <w:pPr>
        <w:ind w:left="1800" w:hanging="360"/>
      </w:pPr>
      <w:rPr>
        <w:rFonts w:ascii="Courier New" w:hAnsi="Courier New" w:hint="default"/>
      </w:rPr>
    </w:lvl>
    <w:lvl w:ilvl="2" w:tplc="291EA948" w:tentative="1">
      <w:start w:val="1"/>
      <w:numFmt w:val="bullet"/>
      <w:lvlText w:val=""/>
      <w:lvlJc w:val="left"/>
      <w:pPr>
        <w:ind w:left="2520" w:hanging="360"/>
      </w:pPr>
      <w:rPr>
        <w:rFonts w:ascii="Wingdings" w:hAnsi="Wingdings" w:hint="default"/>
      </w:rPr>
    </w:lvl>
    <w:lvl w:ilvl="3" w:tplc="BE30BF46" w:tentative="1">
      <w:start w:val="1"/>
      <w:numFmt w:val="bullet"/>
      <w:lvlText w:val=""/>
      <w:lvlJc w:val="left"/>
      <w:pPr>
        <w:ind w:left="3240" w:hanging="360"/>
      </w:pPr>
      <w:rPr>
        <w:rFonts w:ascii="Symbol" w:hAnsi="Symbol" w:hint="default"/>
      </w:rPr>
    </w:lvl>
    <w:lvl w:ilvl="4" w:tplc="5B264044" w:tentative="1">
      <w:start w:val="1"/>
      <w:numFmt w:val="bullet"/>
      <w:lvlText w:val="o"/>
      <w:lvlJc w:val="left"/>
      <w:pPr>
        <w:ind w:left="3960" w:hanging="360"/>
      </w:pPr>
      <w:rPr>
        <w:rFonts w:ascii="Courier New" w:hAnsi="Courier New" w:hint="default"/>
      </w:rPr>
    </w:lvl>
    <w:lvl w:ilvl="5" w:tplc="C714BD08" w:tentative="1">
      <w:start w:val="1"/>
      <w:numFmt w:val="bullet"/>
      <w:lvlText w:val=""/>
      <w:lvlJc w:val="left"/>
      <w:pPr>
        <w:ind w:left="4680" w:hanging="360"/>
      </w:pPr>
      <w:rPr>
        <w:rFonts w:ascii="Wingdings" w:hAnsi="Wingdings" w:hint="default"/>
      </w:rPr>
    </w:lvl>
    <w:lvl w:ilvl="6" w:tplc="4E58EE14" w:tentative="1">
      <w:start w:val="1"/>
      <w:numFmt w:val="bullet"/>
      <w:lvlText w:val=""/>
      <w:lvlJc w:val="left"/>
      <w:pPr>
        <w:ind w:left="5400" w:hanging="360"/>
      </w:pPr>
      <w:rPr>
        <w:rFonts w:ascii="Symbol" w:hAnsi="Symbol" w:hint="default"/>
      </w:rPr>
    </w:lvl>
    <w:lvl w:ilvl="7" w:tplc="F828AF8C" w:tentative="1">
      <w:start w:val="1"/>
      <w:numFmt w:val="bullet"/>
      <w:lvlText w:val="o"/>
      <w:lvlJc w:val="left"/>
      <w:pPr>
        <w:ind w:left="6120" w:hanging="360"/>
      </w:pPr>
      <w:rPr>
        <w:rFonts w:ascii="Courier New" w:hAnsi="Courier New" w:hint="default"/>
      </w:rPr>
    </w:lvl>
    <w:lvl w:ilvl="8" w:tplc="FA10E64C" w:tentative="1">
      <w:start w:val="1"/>
      <w:numFmt w:val="bullet"/>
      <w:lvlText w:val=""/>
      <w:lvlJc w:val="left"/>
      <w:pPr>
        <w:ind w:left="6840" w:hanging="360"/>
      </w:pPr>
      <w:rPr>
        <w:rFonts w:ascii="Wingdings" w:hAnsi="Wingdings" w:hint="default"/>
      </w:rPr>
    </w:lvl>
  </w:abstractNum>
  <w:abstractNum w:abstractNumId="7" w15:restartNumberingAfterBreak="0">
    <w:nsid w:val="39135C06"/>
    <w:multiLevelType w:val="hybridMultilevel"/>
    <w:tmpl w:val="3BBC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11086"/>
    <w:multiLevelType w:val="hybridMultilevel"/>
    <w:tmpl w:val="2C2CF7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F512D2"/>
    <w:multiLevelType w:val="hybridMultilevel"/>
    <w:tmpl w:val="6ECC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67904"/>
    <w:multiLevelType w:val="hybridMultilevel"/>
    <w:tmpl w:val="A4747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F00F9"/>
    <w:multiLevelType w:val="multilevel"/>
    <w:tmpl w:val="F4E45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60428D"/>
    <w:multiLevelType w:val="hybridMultilevel"/>
    <w:tmpl w:val="B4C44C2A"/>
    <w:lvl w:ilvl="0" w:tplc="6BDAE21C">
      <w:start w:val="1"/>
      <w:numFmt w:val="bullet"/>
      <w:lvlText w:val=""/>
      <w:lvlJc w:val="left"/>
      <w:pPr>
        <w:ind w:left="720" w:hanging="360"/>
      </w:pPr>
      <w:rPr>
        <w:rFonts w:ascii="Symbol" w:hAnsi="Symbol" w:hint="default"/>
      </w:rPr>
    </w:lvl>
    <w:lvl w:ilvl="1" w:tplc="C77C7210">
      <w:start w:val="1"/>
      <w:numFmt w:val="bullet"/>
      <w:lvlText w:val="o"/>
      <w:lvlJc w:val="left"/>
      <w:pPr>
        <w:ind w:left="1440" w:hanging="360"/>
      </w:pPr>
      <w:rPr>
        <w:rFonts w:ascii="Courier New" w:hAnsi="Courier New" w:hint="default"/>
      </w:rPr>
    </w:lvl>
    <w:lvl w:ilvl="2" w:tplc="45681E10">
      <w:start w:val="1"/>
      <w:numFmt w:val="bullet"/>
      <w:lvlText w:val=""/>
      <w:lvlJc w:val="left"/>
      <w:pPr>
        <w:ind w:left="2160" w:hanging="360"/>
      </w:pPr>
      <w:rPr>
        <w:rFonts w:ascii="Wingdings" w:hAnsi="Wingdings" w:hint="default"/>
      </w:rPr>
    </w:lvl>
    <w:lvl w:ilvl="3" w:tplc="B086A138">
      <w:start w:val="1"/>
      <w:numFmt w:val="bullet"/>
      <w:lvlText w:val=""/>
      <w:lvlJc w:val="left"/>
      <w:pPr>
        <w:ind w:left="2880" w:hanging="360"/>
      </w:pPr>
      <w:rPr>
        <w:rFonts w:ascii="Symbol" w:hAnsi="Symbol" w:hint="default"/>
      </w:rPr>
    </w:lvl>
    <w:lvl w:ilvl="4" w:tplc="827C74B6">
      <w:start w:val="1"/>
      <w:numFmt w:val="bullet"/>
      <w:lvlText w:val="o"/>
      <w:lvlJc w:val="left"/>
      <w:pPr>
        <w:ind w:left="3600" w:hanging="360"/>
      </w:pPr>
      <w:rPr>
        <w:rFonts w:ascii="Courier New" w:hAnsi="Courier New" w:hint="default"/>
      </w:rPr>
    </w:lvl>
    <w:lvl w:ilvl="5" w:tplc="090A111E">
      <w:start w:val="1"/>
      <w:numFmt w:val="bullet"/>
      <w:lvlText w:val=""/>
      <w:lvlJc w:val="left"/>
      <w:pPr>
        <w:ind w:left="4320" w:hanging="360"/>
      </w:pPr>
      <w:rPr>
        <w:rFonts w:ascii="Wingdings" w:hAnsi="Wingdings" w:hint="default"/>
      </w:rPr>
    </w:lvl>
    <w:lvl w:ilvl="6" w:tplc="F9689602">
      <w:start w:val="1"/>
      <w:numFmt w:val="bullet"/>
      <w:lvlText w:val=""/>
      <w:lvlJc w:val="left"/>
      <w:pPr>
        <w:ind w:left="5040" w:hanging="360"/>
      </w:pPr>
      <w:rPr>
        <w:rFonts w:ascii="Symbol" w:hAnsi="Symbol" w:hint="default"/>
      </w:rPr>
    </w:lvl>
    <w:lvl w:ilvl="7" w:tplc="600637DE">
      <w:start w:val="1"/>
      <w:numFmt w:val="bullet"/>
      <w:lvlText w:val="o"/>
      <w:lvlJc w:val="left"/>
      <w:pPr>
        <w:ind w:left="5760" w:hanging="360"/>
      </w:pPr>
      <w:rPr>
        <w:rFonts w:ascii="Courier New" w:hAnsi="Courier New" w:hint="default"/>
      </w:rPr>
    </w:lvl>
    <w:lvl w:ilvl="8" w:tplc="8A6CC90A">
      <w:start w:val="1"/>
      <w:numFmt w:val="bullet"/>
      <w:lvlText w:val=""/>
      <w:lvlJc w:val="left"/>
      <w:pPr>
        <w:ind w:left="6480" w:hanging="360"/>
      </w:pPr>
      <w:rPr>
        <w:rFonts w:ascii="Wingdings" w:hAnsi="Wingdings" w:hint="default"/>
      </w:rPr>
    </w:lvl>
  </w:abstractNum>
  <w:abstractNum w:abstractNumId="13" w15:restartNumberingAfterBreak="0">
    <w:nsid w:val="6A964223"/>
    <w:multiLevelType w:val="hybridMultilevel"/>
    <w:tmpl w:val="E5B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F0BB9"/>
    <w:multiLevelType w:val="hybridMultilevel"/>
    <w:tmpl w:val="C7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36C4D"/>
    <w:multiLevelType w:val="hybridMultilevel"/>
    <w:tmpl w:val="1514E426"/>
    <w:lvl w:ilvl="0" w:tplc="29367F4C">
      <w:start w:val="1"/>
      <w:numFmt w:val="bullet"/>
      <w:lvlText w:val=""/>
      <w:lvlJc w:val="left"/>
      <w:pPr>
        <w:ind w:left="720" w:hanging="360"/>
      </w:pPr>
      <w:rPr>
        <w:rFonts w:ascii="Symbol" w:hAnsi="Symbol" w:hint="default"/>
      </w:rPr>
    </w:lvl>
    <w:lvl w:ilvl="1" w:tplc="EBE8C090">
      <w:start w:val="1"/>
      <w:numFmt w:val="bullet"/>
      <w:lvlText w:val="o"/>
      <w:lvlJc w:val="left"/>
      <w:pPr>
        <w:ind w:left="1440" w:hanging="360"/>
      </w:pPr>
      <w:rPr>
        <w:rFonts w:ascii="Courier New" w:hAnsi="Courier New" w:hint="default"/>
      </w:rPr>
    </w:lvl>
    <w:lvl w:ilvl="2" w:tplc="E4DC570C">
      <w:start w:val="1"/>
      <w:numFmt w:val="bullet"/>
      <w:lvlText w:val=""/>
      <w:lvlJc w:val="left"/>
      <w:pPr>
        <w:ind w:left="2160" w:hanging="360"/>
      </w:pPr>
      <w:rPr>
        <w:rFonts w:ascii="Wingdings" w:hAnsi="Wingdings" w:hint="default"/>
      </w:rPr>
    </w:lvl>
    <w:lvl w:ilvl="3" w:tplc="F2067F60">
      <w:start w:val="1"/>
      <w:numFmt w:val="bullet"/>
      <w:lvlText w:val=""/>
      <w:lvlJc w:val="left"/>
      <w:pPr>
        <w:ind w:left="2880" w:hanging="360"/>
      </w:pPr>
      <w:rPr>
        <w:rFonts w:ascii="Symbol" w:hAnsi="Symbol" w:hint="default"/>
      </w:rPr>
    </w:lvl>
    <w:lvl w:ilvl="4" w:tplc="F2DC6A98">
      <w:start w:val="1"/>
      <w:numFmt w:val="bullet"/>
      <w:lvlText w:val="o"/>
      <w:lvlJc w:val="left"/>
      <w:pPr>
        <w:ind w:left="3600" w:hanging="360"/>
      </w:pPr>
      <w:rPr>
        <w:rFonts w:ascii="Courier New" w:hAnsi="Courier New" w:hint="default"/>
      </w:rPr>
    </w:lvl>
    <w:lvl w:ilvl="5" w:tplc="D6A2BFA6">
      <w:start w:val="1"/>
      <w:numFmt w:val="bullet"/>
      <w:lvlText w:val=""/>
      <w:lvlJc w:val="left"/>
      <w:pPr>
        <w:ind w:left="4320" w:hanging="360"/>
      </w:pPr>
      <w:rPr>
        <w:rFonts w:ascii="Wingdings" w:hAnsi="Wingdings" w:hint="default"/>
      </w:rPr>
    </w:lvl>
    <w:lvl w:ilvl="6" w:tplc="BEC2CCFC">
      <w:start w:val="1"/>
      <w:numFmt w:val="bullet"/>
      <w:lvlText w:val=""/>
      <w:lvlJc w:val="left"/>
      <w:pPr>
        <w:ind w:left="5040" w:hanging="360"/>
      </w:pPr>
      <w:rPr>
        <w:rFonts w:ascii="Symbol" w:hAnsi="Symbol" w:hint="default"/>
      </w:rPr>
    </w:lvl>
    <w:lvl w:ilvl="7" w:tplc="9110B10A">
      <w:start w:val="1"/>
      <w:numFmt w:val="bullet"/>
      <w:lvlText w:val="o"/>
      <w:lvlJc w:val="left"/>
      <w:pPr>
        <w:ind w:left="5760" w:hanging="360"/>
      </w:pPr>
      <w:rPr>
        <w:rFonts w:ascii="Courier New" w:hAnsi="Courier New" w:hint="default"/>
      </w:rPr>
    </w:lvl>
    <w:lvl w:ilvl="8" w:tplc="4D564B6C">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4"/>
  </w:num>
  <w:num w:numId="5">
    <w:abstractNumId w:val="4"/>
  </w:num>
  <w:num w:numId="6">
    <w:abstractNumId w:val="6"/>
  </w:num>
  <w:num w:numId="7">
    <w:abstractNumId w:val="11"/>
  </w:num>
  <w:num w:numId="8">
    <w:abstractNumId w:val="8"/>
  </w:num>
  <w:num w:numId="9">
    <w:abstractNumId w:val="3"/>
  </w:num>
  <w:num w:numId="10">
    <w:abstractNumId w:val="2"/>
  </w:num>
  <w:num w:numId="11">
    <w:abstractNumId w:val="5"/>
  </w:num>
  <w:num w:numId="12">
    <w:abstractNumId w:val="10"/>
  </w:num>
  <w:num w:numId="13">
    <w:abstractNumId w:val="13"/>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FD"/>
    <w:rsid w:val="000510FA"/>
    <w:rsid w:val="000674C7"/>
    <w:rsid w:val="00114A9B"/>
    <w:rsid w:val="001829C9"/>
    <w:rsid w:val="001C1F85"/>
    <w:rsid w:val="0024724F"/>
    <w:rsid w:val="002D70BA"/>
    <w:rsid w:val="002F2B5A"/>
    <w:rsid w:val="00344D31"/>
    <w:rsid w:val="00570476"/>
    <w:rsid w:val="006109D3"/>
    <w:rsid w:val="00746562"/>
    <w:rsid w:val="00867916"/>
    <w:rsid w:val="008807F2"/>
    <w:rsid w:val="008C1194"/>
    <w:rsid w:val="008F6A12"/>
    <w:rsid w:val="00906C9E"/>
    <w:rsid w:val="00966112"/>
    <w:rsid w:val="00A7371A"/>
    <w:rsid w:val="00AA0563"/>
    <w:rsid w:val="00AA7D29"/>
    <w:rsid w:val="00AC23B5"/>
    <w:rsid w:val="00B858FD"/>
    <w:rsid w:val="00CC3074"/>
    <w:rsid w:val="00D11DF3"/>
    <w:rsid w:val="00D14347"/>
    <w:rsid w:val="00D67EEB"/>
    <w:rsid w:val="00DE0013"/>
    <w:rsid w:val="00E64725"/>
    <w:rsid w:val="00E73CBF"/>
    <w:rsid w:val="00E9295A"/>
    <w:rsid w:val="0255BC32"/>
    <w:rsid w:val="03E6DAC7"/>
    <w:rsid w:val="04354E4F"/>
    <w:rsid w:val="0537EF80"/>
    <w:rsid w:val="056982CB"/>
    <w:rsid w:val="06EB83EC"/>
    <w:rsid w:val="070AAB6C"/>
    <w:rsid w:val="075A4C96"/>
    <w:rsid w:val="0D19D64D"/>
    <w:rsid w:val="0DC35060"/>
    <w:rsid w:val="0E1E086F"/>
    <w:rsid w:val="0FB9D8D0"/>
    <w:rsid w:val="104061BA"/>
    <w:rsid w:val="112B14E9"/>
    <w:rsid w:val="1153C10B"/>
    <w:rsid w:val="1248E0EF"/>
    <w:rsid w:val="15DFA412"/>
    <w:rsid w:val="186FD627"/>
    <w:rsid w:val="1A97BAD3"/>
    <w:rsid w:val="1B0F9CA4"/>
    <w:rsid w:val="1B539752"/>
    <w:rsid w:val="1D26730B"/>
    <w:rsid w:val="20C3BF8D"/>
    <w:rsid w:val="217E690E"/>
    <w:rsid w:val="21A38A91"/>
    <w:rsid w:val="22D784EF"/>
    <w:rsid w:val="2B9C9D1F"/>
    <w:rsid w:val="2C50C168"/>
    <w:rsid w:val="2CFE73D1"/>
    <w:rsid w:val="2E71FBA8"/>
    <w:rsid w:val="2F8438D5"/>
    <w:rsid w:val="302AA276"/>
    <w:rsid w:val="31200936"/>
    <w:rsid w:val="3453FDA0"/>
    <w:rsid w:val="3457A9F8"/>
    <w:rsid w:val="34F00103"/>
    <w:rsid w:val="361B3FD2"/>
    <w:rsid w:val="364D4ECF"/>
    <w:rsid w:val="382A46A6"/>
    <w:rsid w:val="391D638E"/>
    <w:rsid w:val="3B5B6033"/>
    <w:rsid w:val="3C436D5D"/>
    <w:rsid w:val="3F42FBE9"/>
    <w:rsid w:val="3F7B0E1F"/>
    <w:rsid w:val="418EC73E"/>
    <w:rsid w:val="44166D0C"/>
    <w:rsid w:val="497FE46D"/>
    <w:rsid w:val="4D74C303"/>
    <w:rsid w:val="4EF41412"/>
    <w:rsid w:val="519B7C88"/>
    <w:rsid w:val="5397EAEB"/>
    <w:rsid w:val="54F3484E"/>
    <w:rsid w:val="59639737"/>
    <w:rsid w:val="5A12AEC5"/>
    <w:rsid w:val="5A40E9FD"/>
    <w:rsid w:val="5D7F2721"/>
    <w:rsid w:val="5EAE0DB2"/>
    <w:rsid w:val="60C33458"/>
    <w:rsid w:val="615945D2"/>
    <w:rsid w:val="625AC820"/>
    <w:rsid w:val="653CC29E"/>
    <w:rsid w:val="662FBD6A"/>
    <w:rsid w:val="66EA466E"/>
    <w:rsid w:val="67490374"/>
    <w:rsid w:val="679A8413"/>
    <w:rsid w:val="67B369BF"/>
    <w:rsid w:val="6C8DA32C"/>
    <w:rsid w:val="6D5987F2"/>
    <w:rsid w:val="6EA57CBE"/>
    <w:rsid w:val="6FD6DE48"/>
    <w:rsid w:val="7156413F"/>
    <w:rsid w:val="72632C8F"/>
    <w:rsid w:val="74D1AA00"/>
    <w:rsid w:val="74EA2F25"/>
    <w:rsid w:val="752AFB40"/>
    <w:rsid w:val="753B6086"/>
    <w:rsid w:val="77E84C47"/>
    <w:rsid w:val="7A6D9E4D"/>
    <w:rsid w:val="7AB32334"/>
    <w:rsid w:val="7BDBCEF8"/>
    <w:rsid w:val="7F01D16F"/>
    <w:rsid w:val="7FFFD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A7F6"/>
  <w15:chartTrackingRefBased/>
  <w15:docId w15:val="{B8CD11FA-E9DF-45B8-8857-48B843B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13"/>
    <w:rPr>
      <w:sz w:val="24"/>
    </w:rPr>
  </w:style>
  <w:style w:type="paragraph" w:styleId="Heading1">
    <w:name w:val="heading 1"/>
    <w:basedOn w:val="Normal"/>
    <w:next w:val="Normal"/>
    <w:link w:val="Heading1Char"/>
    <w:uiPriority w:val="9"/>
    <w:qFormat/>
    <w:rsid w:val="00B85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5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8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8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autoRedefine/>
    <w:uiPriority w:val="11"/>
    <w:qFormat/>
    <w:rsid w:val="00DE0013"/>
    <w:pPr>
      <w:numPr>
        <w:ilvl w:val="1"/>
      </w:numPr>
    </w:pPr>
    <w:rPr>
      <w:rFonts w:eastAsiaTheme="minorEastAsia"/>
      <w:color w:val="5A5A5A" w:themeColor="text1" w:themeTint="A5"/>
      <w:spacing w:val="15"/>
      <w:sz w:val="26"/>
    </w:rPr>
  </w:style>
  <w:style w:type="character" w:customStyle="1" w:styleId="SubtitleChar">
    <w:name w:val="Subtitle Char"/>
    <w:basedOn w:val="DefaultParagraphFont"/>
    <w:link w:val="Subtitle"/>
    <w:uiPriority w:val="11"/>
    <w:rsid w:val="00DE0013"/>
    <w:rPr>
      <w:rFonts w:eastAsiaTheme="minorEastAsia"/>
      <w:color w:val="5A5A5A" w:themeColor="text1" w:themeTint="A5"/>
      <w:spacing w:val="15"/>
      <w:sz w:val="26"/>
    </w:rPr>
  </w:style>
  <w:style w:type="character" w:customStyle="1" w:styleId="Heading1Char">
    <w:name w:val="Heading 1 Char"/>
    <w:basedOn w:val="DefaultParagraphFont"/>
    <w:link w:val="Heading1"/>
    <w:uiPriority w:val="9"/>
    <w:rsid w:val="00B858F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58FD"/>
    <w:pPr>
      <w:ind w:left="720"/>
      <w:contextualSpacing/>
    </w:pPr>
  </w:style>
  <w:style w:type="character" w:styleId="Hyperlink">
    <w:name w:val="Hyperlink"/>
    <w:basedOn w:val="DefaultParagraphFont"/>
    <w:uiPriority w:val="99"/>
    <w:unhideWhenUsed/>
    <w:rsid w:val="00B858FD"/>
    <w:rPr>
      <w:color w:val="0563C1" w:themeColor="hyperlink"/>
      <w:u w:val="single"/>
    </w:rPr>
  </w:style>
  <w:style w:type="character" w:customStyle="1" w:styleId="normaltextrun">
    <w:name w:val="normaltextrun"/>
    <w:basedOn w:val="DefaultParagraphFont"/>
    <w:rsid w:val="00B858FD"/>
  </w:style>
  <w:style w:type="character" w:customStyle="1" w:styleId="Heading2Char">
    <w:name w:val="Heading 2 Char"/>
    <w:basedOn w:val="DefaultParagraphFont"/>
    <w:link w:val="Heading2"/>
    <w:uiPriority w:val="9"/>
    <w:rsid w:val="00B858F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807F2"/>
    <w:pPr>
      <w:spacing w:after="0" w:line="240" w:lineRule="auto"/>
    </w:pPr>
  </w:style>
  <w:style w:type="character" w:styleId="CommentReference">
    <w:name w:val="annotation reference"/>
    <w:basedOn w:val="DefaultParagraphFont"/>
    <w:uiPriority w:val="99"/>
    <w:semiHidden/>
    <w:unhideWhenUsed/>
    <w:rsid w:val="008807F2"/>
    <w:rPr>
      <w:sz w:val="16"/>
      <w:szCs w:val="16"/>
    </w:rPr>
  </w:style>
  <w:style w:type="paragraph" w:styleId="CommentText">
    <w:name w:val="annotation text"/>
    <w:basedOn w:val="Normal"/>
    <w:link w:val="CommentTextChar"/>
    <w:uiPriority w:val="99"/>
    <w:semiHidden/>
    <w:unhideWhenUsed/>
    <w:rsid w:val="008807F2"/>
    <w:pPr>
      <w:spacing w:line="240" w:lineRule="auto"/>
    </w:pPr>
    <w:rPr>
      <w:sz w:val="20"/>
      <w:szCs w:val="20"/>
    </w:rPr>
  </w:style>
  <w:style w:type="character" w:customStyle="1" w:styleId="CommentTextChar">
    <w:name w:val="Comment Text Char"/>
    <w:basedOn w:val="DefaultParagraphFont"/>
    <w:link w:val="CommentText"/>
    <w:uiPriority w:val="99"/>
    <w:semiHidden/>
    <w:rsid w:val="008807F2"/>
    <w:rPr>
      <w:sz w:val="20"/>
      <w:szCs w:val="20"/>
    </w:rPr>
  </w:style>
  <w:style w:type="paragraph" w:styleId="CommentSubject">
    <w:name w:val="annotation subject"/>
    <w:basedOn w:val="CommentText"/>
    <w:next w:val="CommentText"/>
    <w:link w:val="CommentSubjectChar"/>
    <w:uiPriority w:val="99"/>
    <w:semiHidden/>
    <w:unhideWhenUsed/>
    <w:rsid w:val="008807F2"/>
    <w:rPr>
      <w:b/>
      <w:bCs/>
    </w:rPr>
  </w:style>
  <w:style w:type="character" w:customStyle="1" w:styleId="CommentSubjectChar">
    <w:name w:val="Comment Subject Char"/>
    <w:basedOn w:val="CommentTextChar"/>
    <w:link w:val="CommentSubject"/>
    <w:uiPriority w:val="99"/>
    <w:semiHidden/>
    <w:rsid w:val="008807F2"/>
    <w:rPr>
      <w:b/>
      <w:bCs/>
      <w:sz w:val="20"/>
      <w:szCs w:val="20"/>
    </w:rPr>
  </w:style>
  <w:style w:type="paragraph" w:styleId="BalloonText">
    <w:name w:val="Balloon Text"/>
    <w:basedOn w:val="Normal"/>
    <w:link w:val="BalloonTextChar"/>
    <w:uiPriority w:val="99"/>
    <w:semiHidden/>
    <w:unhideWhenUsed/>
    <w:rsid w:val="0088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F2"/>
    <w:rPr>
      <w:rFonts w:ascii="Segoe UI" w:hAnsi="Segoe UI" w:cs="Segoe UI"/>
      <w:sz w:val="18"/>
      <w:szCs w:val="18"/>
    </w:rPr>
  </w:style>
  <w:style w:type="paragraph" w:styleId="TOCHeading">
    <w:name w:val="TOC Heading"/>
    <w:basedOn w:val="Heading1"/>
    <w:next w:val="Normal"/>
    <w:uiPriority w:val="39"/>
    <w:unhideWhenUsed/>
    <w:qFormat/>
    <w:rsid w:val="00DE0013"/>
    <w:pPr>
      <w:outlineLvl w:val="9"/>
    </w:pPr>
    <w:rPr>
      <w:lang w:val="en-US"/>
    </w:rPr>
  </w:style>
  <w:style w:type="paragraph" w:styleId="TOC1">
    <w:name w:val="toc 1"/>
    <w:basedOn w:val="Normal"/>
    <w:next w:val="Normal"/>
    <w:autoRedefine/>
    <w:uiPriority w:val="39"/>
    <w:unhideWhenUsed/>
    <w:rsid w:val="00DE0013"/>
    <w:pPr>
      <w:spacing w:after="100"/>
    </w:pPr>
  </w:style>
  <w:style w:type="paragraph" w:styleId="TOC2">
    <w:name w:val="toc 2"/>
    <w:basedOn w:val="Normal"/>
    <w:next w:val="Normal"/>
    <w:autoRedefine/>
    <w:uiPriority w:val="39"/>
    <w:unhideWhenUsed/>
    <w:rsid w:val="00DE0013"/>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org/impact/universal-design-for-learning-udl" TargetMode="External"/><Relationship Id="rId13" Type="http://schemas.openxmlformats.org/officeDocument/2006/relationships/hyperlink" Target="https://universityofsouthwales.sharepoint.com/sites/USWDEAL/SitePages/en-GB/Learning-Teaching-and-Quality.aspx" TargetMode="External"/><Relationship Id="rId18" Type="http://schemas.openxmlformats.org/officeDocument/2006/relationships/hyperlink" Target="https://universityofsouthwales.sharepoint.com/sites/Student_Services/SitePages/en-GB/supporting-deaf-or-hearing-impaired-students-online.aspx" TargetMode="External"/><Relationship Id="rId26" Type="http://schemas.openxmlformats.org/officeDocument/2006/relationships/hyperlink" Target="https://celt.southwales.ac.uk/tel/panopto/" TargetMode="External"/><Relationship Id="rId3" Type="http://schemas.openxmlformats.org/officeDocument/2006/relationships/settings" Target="settings.xml"/><Relationship Id="rId21" Type="http://schemas.openxmlformats.org/officeDocument/2006/relationships/hyperlink" Target="https://its.southwales.ac.uk/unilearn/collaborate/"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disability.southwales.ac.uk/" TargetMode="External"/><Relationship Id="rId17" Type="http://schemas.openxmlformats.org/officeDocument/2006/relationships/hyperlink" Target="https://universityofsouthwales.sharepoint.com/sites/USWDEAL/Shared%20Documents/Forms/AllItems.aspx?id=%2Fsites%2FUSWDEAL%2FShared%20Documents%2FVirtual%5FLearning%5FEnvironment%5FCourse%5FOrganisation%5F%5FModules2020%2Epdf&amp;parent=%2Fsites%2FUSWDEAL%2FShared%20Documents" TargetMode="External"/><Relationship Id="rId25" Type="http://schemas.openxmlformats.org/officeDocument/2006/relationships/hyperlink" Target="https://universityofsouthwales.sharepoint.com/sites/Student_Services/SitePages/en-GB/supporting-deaf-or-hearing-impaired-students-online.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r.southwales.ac.uk/equality-diversity-and-inclusion/strategic-equality-plan/" TargetMode="External"/><Relationship Id="rId20" Type="http://schemas.openxmlformats.org/officeDocument/2006/relationships/hyperlink" Target="https://universityofsouthwales.sharepoint.com/sites/USWDEAL/Shared%20Documents/Forms/AllItems.aspx?id=%2Fsites%2FUSWDEAL%2FShared%20Documents%2FVirtual%5FLearning%5FEnvironment%5FCourse%5FOrganisation%5F%5FModules2020%2Epdf&amp;parent=%2Fsites%2FUSWDEAL%2FShared%20Documents" TargetMode="External"/><Relationship Id="rId29" Type="http://schemas.openxmlformats.org/officeDocument/2006/relationships/hyperlink" Target="https://southwales.cloud.panopto.eu/Panopto/Pages/Viewer.aspx?id=03481f28-f21d-4183-8f2d-ac0d00d9b4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ofsouthwales.sharepoint.com/sites/Student_Services/SitePages/en-GB/disability-support.aspx" TargetMode="External"/><Relationship Id="rId24" Type="http://schemas.openxmlformats.org/officeDocument/2006/relationships/hyperlink" Target="https://celt.southwales.ac.uk/tel/blackboard/blackboard-all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outhwales.cloud.panopto.eu/Panopto/Pages/Viewer.aspx?id=f84957f5-c688-4f33-90e4-ac0200ec9e6f" TargetMode="External"/><Relationship Id="rId23" Type="http://schemas.openxmlformats.org/officeDocument/2006/relationships/hyperlink" Target="https://disability.southwales.ac.uk/assistive-technology/sensus-access/" TargetMode="External"/><Relationship Id="rId28" Type="http://schemas.openxmlformats.org/officeDocument/2006/relationships/hyperlink" Target="https://southwales.cloud.panopto.eu/Panopto/Pages/Sessions/List.aspx" TargetMode="External"/><Relationship Id="rId36" Type="http://schemas.openxmlformats.org/officeDocument/2006/relationships/footer" Target="footer3.xml"/><Relationship Id="rId10" Type="http://schemas.openxmlformats.org/officeDocument/2006/relationships/hyperlink" Target="https://celt.southwales.ac.uk/tel/inclusive-tech/" TargetMode="External"/><Relationship Id="rId19" Type="http://schemas.openxmlformats.org/officeDocument/2006/relationships/hyperlink" Target="https://universityofsouthwales.sharepoint.com/sites/USWDEAL/SitePages/en-GB/Learning-Teaching-and-Quality.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lt.southwales.ac.uk/developing/inclusive-practice/" TargetMode="External"/><Relationship Id="rId14" Type="http://schemas.openxmlformats.org/officeDocument/2006/relationships/hyperlink" Target="https://www.gov.uk/guidance/accessibility-requirements-for-public-sector-websites-and-apps" TargetMode="External"/><Relationship Id="rId22" Type="http://schemas.openxmlformats.org/officeDocument/2006/relationships/hyperlink" Target="https://universityofsouthwales.sharepoint.com/sites/O365CL/SitePages/en-GB/get-started-with-microsoft-teams.aspx" TargetMode="External"/><Relationship Id="rId27" Type="http://schemas.openxmlformats.org/officeDocument/2006/relationships/hyperlink" Target="https://universityofsouthwales.sharepoint.com/:w:/r/sites/USWDEAL/_layouts/15/Doc.aspx?sourcedoc=%7B0FD5140E-6EC8-455A-AAD1-236A5E382E4B%7D&amp;file=Online%20Communication%20Etiquette_final.docx" TargetMode="External"/><Relationship Id="rId30" Type="http://schemas.openxmlformats.org/officeDocument/2006/relationships/hyperlink" Target="https://southwales.cloud.panopto.eu/Panopto/Pages/Viewer.aspx?id=03481f28-f21d-4183-8f2d-ac0d00d9b4b0" TargetMode="External"/><Relationship Id="rId35" Type="http://schemas.openxmlformats.org/officeDocument/2006/relationships/header" Target="header3.xml"/><Relationship Id="Rb846776624464a75"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Iz McAuliffe</cp:lastModifiedBy>
  <cp:revision>3</cp:revision>
  <dcterms:created xsi:type="dcterms:W3CDTF">2022-02-11T16:30:00Z</dcterms:created>
  <dcterms:modified xsi:type="dcterms:W3CDTF">2022-02-11T16:36:00Z</dcterms:modified>
</cp:coreProperties>
</file>