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3EFF7" w14:textId="328F4537" w:rsidR="00AF5935" w:rsidRDefault="00AF5935" w:rsidP="003530A6">
      <w:pPr>
        <w:pStyle w:val="Title"/>
      </w:pPr>
      <w:r>
        <w:rPr>
          <w:noProof/>
        </w:rPr>
        <w:drawing>
          <wp:inline distT="0" distB="0" distL="0" distR="0" wp14:anchorId="0A93D0CD" wp14:editId="65F99328">
            <wp:extent cx="1600200" cy="1600200"/>
            <wp:effectExtent l="0" t="0" r="0" b="0"/>
            <wp:docPr id="4" name="Picture 4"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00200" cy="1600200"/>
                    </a:xfrm>
                    <a:prstGeom prst="rect">
                      <a:avLst/>
                    </a:prstGeom>
                  </pic:spPr>
                </pic:pic>
              </a:graphicData>
            </a:graphic>
          </wp:inline>
        </w:drawing>
      </w:r>
    </w:p>
    <w:p w14:paraId="3D5F2719" w14:textId="77777777" w:rsidR="00AF5935" w:rsidRPr="00AF5935" w:rsidRDefault="00AF5935" w:rsidP="00AF5935"/>
    <w:p w14:paraId="103EEBF0" w14:textId="03597EF9" w:rsidR="003530A6" w:rsidRDefault="2805BA66" w:rsidP="003530A6">
      <w:pPr>
        <w:pStyle w:val="Title"/>
      </w:pPr>
      <w:r>
        <w:t>USW</w:t>
      </w:r>
      <w:r w:rsidR="003530A6">
        <w:t xml:space="preserve"> Universal Design for Learning </w:t>
      </w:r>
    </w:p>
    <w:p w14:paraId="58EE1AF8" w14:textId="1F1FA750" w:rsidR="003530A6" w:rsidRPr="00B836A7" w:rsidRDefault="7C542620" w:rsidP="0D9B7BE9">
      <w:pPr>
        <w:pStyle w:val="Subtitle"/>
        <w:rPr>
          <w:sz w:val="24"/>
          <w:szCs w:val="24"/>
        </w:rPr>
      </w:pPr>
      <w:r w:rsidRPr="00B836A7">
        <w:rPr>
          <w:sz w:val="24"/>
          <w:szCs w:val="24"/>
        </w:rPr>
        <w:t>For a</w:t>
      </w:r>
      <w:r w:rsidR="003530A6" w:rsidRPr="00B836A7">
        <w:rPr>
          <w:sz w:val="24"/>
          <w:szCs w:val="24"/>
        </w:rPr>
        <w:t xml:space="preserve">synchronous content and general use of the virtual learning environment. </w:t>
      </w:r>
    </w:p>
    <w:p w14:paraId="7D40E1B0" w14:textId="1542545A" w:rsidR="1EDC3912" w:rsidRDefault="1EDC3912" w:rsidP="0BA1BF0D">
      <w:pPr>
        <w:rPr>
          <w:rFonts w:eastAsiaTheme="minorEastAsia"/>
          <w:color w:val="000000" w:themeColor="text1"/>
          <w:sz w:val="24"/>
          <w:szCs w:val="24"/>
        </w:rPr>
      </w:pPr>
      <w:r w:rsidRPr="0BA1BF0D">
        <w:rPr>
          <w:rFonts w:eastAsiaTheme="minorEastAsia"/>
          <w:color w:val="000000" w:themeColor="text1"/>
          <w:sz w:val="24"/>
          <w:szCs w:val="24"/>
        </w:rPr>
        <w:t xml:space="preserve">“UDL is a framework to guide the design of learning environments that are accessible and challenging for all. When environments are intentionally designed to reduce barriers, all learners can engage in rigorous, meaningful learning.” (CAST, 2021) </w:t>
      </w:r>
    </w:p>
    <w:p w14:paraId="31E9A2B9" w14:textId="6A35197D" w:rsidR="1EDC3912" w:rsidRDefault="1EDC3912" w:rsidP="0BA1BF0D">
      <w:pPr>
        <w:rPr>
          <w:rFonts w:eastAsiaTheme="minorEastAsia"/>
          <w:color w:val="000000" w:themeColor="text1"/>
          <w:sz w:val="24"/>
          <w:szCs w:val="24"/>
        </w:rPr>
      </w:pPr>
      <w:r w:rsidRPr="0BA1BF0D">
        <w:rPr>
          <w:rFonts w:eastAsiaTheme="minorEastAsia"/>
          <w:color w:val="000000" w:themeColor="text1"/>
          <w:sz w:val="24"/>
          <w:szCs w:val="24"/>
        </w:rPr>
        <w:t xml:space="preserve">These UDL guides have been adapted by the CELT team and Disability Service to outline how the principles of universal design for learning (UDL) can be applied in different teaching and learning situations </w:t>
      </w:r>
      <w:proofErr w:type="gramStart"/>
      <w:r w:rsidRPr="0BA1BF0D">
        <w:rPr>
          <w:rFonts w:eastAsiaTheme="minorEastAsia"/>
          <w:color w:val="000000" w:themeColor="text1"/>
          <w:sz w:val="24"/>
          <w:szCs w:val="24"/>
        </w:rPr>
        <w:t>in order to</w:t>
      </w:r>
      <w:proofErr w:type="gramEnd"/>
      <w:r w:rsidRPr="0BA1BF0D">
        <w:rPr>
          <w:rFonts w:eastAsiaTheme="minorEastAsia"/>
          <w:color w:val="000000" w:themeColor="text1"/>
          <w:sz w:val="24"/>
          <w:szCs w:val="24"/>
        </w:rPr>
        <w:t xml:space="preserve"> help m</w:t>
      </w:r>
      <w:r w:rsidRPr="0BA1BF0D">
        <w:rPr>
          <w:rFonts w:eastAsiaTheme="minorEastAsia"/>
          <w:color w:val="333333"/>
          <w:sz w:val="24"/>
          <w:szCs w:val="24"/>
        </w:rPr>
        <w:t>ake learning accessible to as many students as possible</w:t>
      </w:r>
      <w:r w:rsidRPr="0BA1BF0D">
        <w:rPr>
          <w:rFonts w:eastAsiaTheme="minorEastAsia"/>
          <w:color w:val="000000" w:themeColor="text1"/>
          <w:sz w:val="24"/>
          <w:szCs w:val="24"/>
        </w:rPr>
        <w:t xml:space="preserve">. </w:t>
      </w:r>
    </w:p>
    <w:p w14:paraId="3C7EDB21" w14:textId="2F2DB00A" w:rsidR="1EDC3912" w:rsidRDefault="1EDC3912" w:rsidP="0BA1BF0D">
      <w:pPr>
        <w:rPr>
          <w:rFonts w:eastAsiaTheme="minorEastAsia"/>
          <w:sz w:val="24"/>
          <w:szCs w:val="24"/>
        </w:rPr>
      </w:pPr>
      <w:r w:rsidRPr="0BA1BF0D">
        <w:rPr>
          <w:rFonts w:eastAsiaTheme="minorEastAsia"/>
          <w:color w:val="000000" w:themeColor="text1"/>
          <w:sz w:val="24"/>
          <w:szCs w:val="24"/>
        </w:rPr>
        <w:t>There are 3 guides, this guide focusses</w:t>
      </w:r>
      <w:r w:rsidRPr="0BA1BF0D">
        <w:rPr>
          <w:rFonts w:eastAsiaTheme="minorEastAsia"/>
          <w:sz w:val="24"/>
          <w:szCs w:val="24"/>
        </w:rPr>
        <w:t xml:space="preserve"> on asynchronous learning situations and the design of your Blackboard module/course organisation. The t</w:t>
      </w:r>
      <w:r w:rsidR="68D71E1D" w:rsidRPr="0BA1BF0D">
        <w:rPr>
          <w:rFonts w:eastAsiaTheme="minorEastAsia"/>
          <w:sz w:val="24"/>
          <w:szCs w:val="24"/>
        </w:rPr>
        <w:t>wo other guides cover</w:t>
      </w:r>
      <w:r w:rsidRPr="0BA1BF0D">
        <w:rPr>
          <w:rFonts w:eastAsiaTheme="minorEastAsia"/>
          <w:sz w:val="24"/>
          <w:szCs w:val="24"/>
        </w:rPr>
        <w:t xml:space="preserve"> </w:t>
      </w:r>
      <w:proofErr w:type="gramStart"/>
      <w:r w:rsidRPr="0BA1BF0D">
        <w:rPr>
          <w:rFonts w:eastAsiaTheme="minorEastAsia"/>
          <w:sz w:val="24"/>
          <w:szCs w:val="24"/>
        </w:rPr>
        <w:t>text based</w:t>
      </w:r>
      <w:proofErr w:type="gramEnd"/>
      <w:r w:rsidRPr="0BA1BF0D">
        <w:rPr>
          <w:rFonts w:eastAsiaTheme="minorEastAsia"/>
          <w:sz w:val="24"/>
          <w:szCs w:val="24"/>
        </w:rPr>
        <w:t xml:space="preserve"> resources, and for synchronous activities.</w:t>
      </w:r>
    </w:p>
    <w:p w14:paraId="67A24C1A" w14:textId="7EDA1BCB" w:rsidR="1EDC3912" w:rsidRDefault="1EDC3912" w:rsidP="0BA1BF0D">
      <w:pPr>
        <w:rPr>
          <w:rFonts w:eastAsiaTheme="minorEastAsia"/>
          <w:color w:val="000000" w:themeColor="text1"/>
          <w:sz w:val="24"/>
          <w:szCs w:val="24"/>
        </w:rPr>
      </w:pPr>
      <w:r w:rsidRPr="0BA1BF0D">
        <w:rPr>
          <w:rFonts w:eastAsiaTheme="minorEastAsia"/>
          <w:color w:val="000000" w:themeColor="text1"/>
          <w:sz w:val="24"/>
          <w:szCs w:val="24"/>
        </w:rPr>
        <w:t xml:space="preserve">The guides do not set out how to design the learning activities/resources themselves. You should still refer to DEAL and other USW guidance and policies for more information about requirements for teaching, learning and assessment. </w:t>
      </w:r>
    </w:p>
    <w:p w14:paraId="7FDA962B" w14:textId="55DFC96E" w:rsidR="1EDC3912" w:rsidRDefault="1EDC3912" w:rsidP="0BA1BF0D">
      <w:pPr>
        <w:rPr>
          <w:rFonts w:eastAsiaTheme="minorEastAsia"/>
          <w:color w:val="000000" w:themeColor="text1"/>
          <w:sz w:val="24"/>
          <w:szCs w:val="24"/>
        </w:rPr>
      </w:pPr>
      <w:r w:rsidRPr="0BA1BF0D">
        <w:rPr>
          <w:rFonts w:eastAsiaTheme="minorEastAsia"/>
          <w:color w:val="000000" w:themeColor="text1"/>
          <w:sz w:val="24"/>
          <w:szCs w:val="24"/>
        </w:rPr>
        <w:t>All university employees have legal responsibilities around different areas of accessibility and inclusion. The following information is provided for guidance only. More detailed information and guides for inclusive practice can be found on the following sites:</w:t>
      </w:r>
    </w:p>
    <w:p w14:paraId="77203CEF" w14:textId="37EEDC9F" w:rsidR="1EDC3912" w:rsidRDefault="1EDC3912" w:rsidP="0D9B7BE9">
      <w:pPr>
        <w:pStyle w:val="ListParagraph"/>
        <w:numPr>
          <w:ilvl w:val="0"/>
          <w:numId w:val="2"/>
        </w:numPr>
        <w:rPr>
          <w:rFonts w:eastAsiaTheme="minorEastAsia"/>
          <w:color w:val="000000" w:themeColor="text1"/>
          <w:sz w:val="24"/>
          <w:szCs w:val="24"/>
        </w:rPr>
      </w:pPr>
      <w:r w:rsidRPr="0D9B7BE9">
        <w:rPr>
          <w:rFonts w:ascii="Calibri" w:eastAsia="Calibri" w:hAnsi="Calibri" w:cs="Calibri"/>
          <w:color w:val="000000" w:themeColor="text1"/>
          <w:sz w:val="24"/>
          <w:szCs w:val="24"/>
        </w:rPr>
        <w:t xml:space="preserve">CAST – </w:t>
      </w:r>
      <w:hyperlink r:id="rId9">
        <w:r w:rsidRPr="0D9B7BE9">
          <w:rPr>
            <w:rStyle w:val="Hyperlink"/>
            <w:rFonts w:ascii="Calibri" w:eastAsia="Calibri" w:hAnsi="Calibri" w:cs="Calibri"/>
            <w:sz w:val="24"/>
            <w:szCs w:val="24"/>
          </w:rPr>
          <w:t>Learn more about the UDL framework.</w:t>
        </w:r>
      </w:hyperlink>
    </w:p>
    <w:p w14:paraId="4EE9B536" w14:textId="6AF50FD2" w:rsidR="1EDC3912" w:rsidRDefault="1EDC3912" w:rsidP="0D9B7BE9">
      <w:pPr>
        <w:pStyle w:val="ListParagraph"/>
        <w:numPr>
          <w:ilvl w:val="0"/>
          <w:numId w:val="1"/>
        </w:numPr>
        <w:rPr>
          <w:rFonts w:eastAsiaTheme="minorEastAsia"/>
          <w:color w:val="000000" w:themeColor="text1"/>
          <w:sz w:val="24"/>
          <w:szCs w:val="24"/>
        </w:rPr>
      </w:pPr>
      <w:r w:rsidRPr="0D9B7BE9">
        <w:rPr>
          <w:rFonts w:ascii="Calibri" w:eastAsia="Calibri" w:hAnsi="Calibri" w:cs="Calibri"/>
          <w:color w:val="000000" w:themeColor="text1"/>
          <w:sz w:val="24"/>
          <w:szCs w:val="24"/>
        </w:rPr>
        <w:t xml:space="preserve">CELT - </w:t>
      </w:r>
      <w:hyperlink r:id="rId10">
        <w:r w:rsidRPr="0D9B7BE9">
          <w:rPr>
            <w:rStyle w:val="Hyperlink"/>
            <w:rFonts w:ascii="Calibri" w:eastAsia="Calibri" w:hAnsi="Calibri" w:cs="Calibri"/>
            <w:sz w:val="24"/>
            <w:szCs w:val="24"/>
          </w:rPr>
          <w:t>Inclusive practice webpage</w:t>
        </w:r>
      </w:hyperlink>
      <w:r w:rsidRPr="0D9B7BE9">
        <w:rPr>
          <w:rFonts w:ascii="Calibri" w:eastAsia="Calibri" w:hAnsi="Calibri" w:cs="Calibri"/>
          <w:color w:val="000000" w:themeColor="text1"/>
          <w:sz w:val="24"/>
          <w:szCs w:val="24"/>
        </w:rPr>
        <w:t>.</w:t>
      </w:r>
    </w:p>
    <w:p w14:paraId="0C7C9513" w14:textId="4D646D34" w:rsidR="1EDC3912" w:rsidRDefault="1EDC3912" w:rsidP="0D9B7BE9">
      <w:pPr>
        <w:pStyle w:val="ListParagraph"/>
        <w:numPr>
          <w:ilvl w:val="0"/>
          <w:numId w:val="1"/>
        </w:numPr>
        <w:rPr>
          <w:rFonts w:eastAsiaTheme="minorEastAsia"/>
          <w:color w:val="000000" w:themeColor="text1"/>
          <w:sz w:val="24"/>
          <w:szCs w:val="24"/>
        </w:rPr>
      </w:pPr>
      <w:r w:rsidRPr="0D9B7BE9">
        <w:rPr>
          <w:rFonts w:ascii="Calibri" w:eastAsia="Calibri" w:hAnsi="Calibri" w:cs="Calibri"/>
          <w:color w:val="000000" w:themeColor="text1"/>
          <w:sz w:val="24"/>
          <w:szCs w:val="24"/>
        </w:rPr>
        <w:t xml:space="preserve">CELT - </w:t>
      </w:r>
      <w:hyperlink r:id="rId11">
        <w:r w:rsidRPr="0D9B7BE9">
          <w:rPr>
            <w:rStyle w:val="Hyperlink"/>
            <w:rFonts w:ascii="Calibri" w:eastAsia="Calibri" w:hAnsi="Calibri" w:cs="Calibri"/>
            <w:sz w:val="24"/>
            <w:szCs w:val="24"/>
          </w:rPr>
          <w:t>Accessibility and technology webpage</w:t>
        </w:r>
      </w:hyperlink>
      <w:r w:rsidRPr="0D9B7BE9">
        <w:rPr>
          <w:rFonts w:ascii="Calibri" w:eastAsia="Calibri" w:hAnsi="Calibri" w:cs="Calibri"/>
          <w:color w:val="000000" w:themeColor="text1"/>
          <w:sz w:val="24"/>
          <w:szCs w:val="24"/>
        </w:rPr>
        <w:t>.</w:t>
      </w:r>
    </w:p>
    <w:p w14:paraId="6F0D4914" w14:textId="10F3BD7B" w:rsidR="1EDC3912" w:rsidRDefault="00C158E5" w:rsidP="0D9B7BE9">
      <w:pPr>
        <w:pStyle w:val="ListParagraph"/>
        <w:numPr>
          <w:ilvl w:val="0"/>
          <w:numId w:val="1"/>
        </w:numPr>
        <w:rPr>
          <w:rFonts w:eastAsiaTheme="minorEastAsia"/>
          <w:color w:val="000000" w:themeColor="text1"/>
          <w:sz w:val="24"/>
          <w:szCs w:val="24"/>
        </w:rPr>
      </w:pPr>
      <w:hyperlink r:id="rId12">
        <w:r w:rsidR="1EDC3912" w:rsidRPr="0D9B7BE9">
          <w:rPr>
            <w:rStyle w:val="Hyperlink"/>
            <w:rFonts w:ascii="Calibri" w:eastAsia="Calibri" w:hAnsi="Calibri" w:cs="Calibri"/>
            <w:sz w:val="24"/>
            <w:szCs w:val="24"/>
          </w:rPr>
          <w:t>Disability Service – Inclusive practice guidance for staff</w:t>
        </w:r>
      </w:hyperlink>
      <w:r w:rsidR="1EDC3912" w:rsidRPr="0D9B7BE9">
        <w:rPr>
          <w:rFonts w:ascii="Calibri" w:eastAsia="Calibri" w:hAnsi="Calibri" w:cs="Calibri"/>
          <w:color w:val="000000" w:themeColor="text1"/>
          <w:sz w:val="24"/>
          <w:szCs w:val="24"/>
        </w:rPr>
        <w:t xml:space="preserve"> (internal only).</w:t>
      </w:r>
    </w:p>
    <w:p w14:paraId="1496AB26" w14:textId="52E4EF57" w:rsidR="1EDC3912" w:rsidRDefault="00C158E5" w:rsidP="0D9B7BE9">
      <w:pPr>
        <w:pStyle w:val="ListParagraph"/>
        <w:numPr>
          <w:ilvl w:val="0"/>
          <w:numId w:val="1"/>
        </w:numPr>
        <w:rPr>
          <w:rFonts w:eastAsiaTheme="minorEastAsia"/>
          <w:color w:val="000000" w:themeColor="text1"/>
          <w:sz w:val="24"/>
          <w:szCs w:val="24"/>
        </w:rPr>
      </w:pPr>
      <w:hyperlink r:id="rId13">
        <w:r w:rsidR="1EDC3912" w:rsidRPr="0D9B7BE9">
          <w:rPr>
            <w:rStyle w:val="Hyperlink"/>
            <w:rFonts w:ascii="Calibri" w:eastAsia="Calibri" w:hAnsi="Calibri" w:cs="Calibri"/>
            <w:sz w:val="24"/>
            <w:szCs w:val="24"/>
          </w:rPr>
          <w:t>Disability Service website</w:t>
        </w:r>
      </w:hyperlink>
      <w:r w:rsidR="1EDC3912" w:rsidRPr="0D9B7BE9">
        <w:rPr>
          <w:rFonts w:ascii="Calibri" w:eastAsia="Calibri" w:hAnsi="Calibri" w:cs="Calibri"/>
          <w:color w:val="000000" w:themeColor="text1"/>
          <w:sz w:val="24"/>
          <w:szCs w:val="24"/>
        </w:rPr>
        <w:t xml:space="preserve">. </w:t>
      </w:r>
    </w:p>
    <w:p w14:paraId="1E0C6E94" w14:textId="0C5AC152" w:rsidR="1EDC3912" w:rsidRDefault="00C158E5" w:rsidP="0D9B7BE9">
      <w:pPr>
        <w:pStyle w:val="ListParagraph"/>
        <w:numPr>
          <w:ilvl w:val="0"/>
          <w:numId w:val="1"/>
        </w:numPr>
        <w:rPr>
          <w:rFonts w:eastAsiaTheme="minorEastAsia"/>
          <w:color w:val="000000" w:themeColor="text1"/>
          <w:sz w:val="24"/>
          <w:szCs w:val="24"/>
        </w:rPr>
      </w:pPr>
      <w:hyperlink r:id="rId14">
        <w:r w:rsidR="1EDC3912" w:rsidRPr="0D9B7BE9">
          <w:rPr>
            <w:rStyle w:val="Hyperlink"/>
            <w:rFonts w:ascii="Calibri" w:eastAsia="Calibri" w:hAnsi="Calibri" w:cs="Calibri"/>
            <w:sz w:val="24"/>
            <w:szCs w:val="24"/>
          </w:rPr>
          <w:t>USW DEAL site</w:t>
        </w:r>
      </w:hyperlink>
      <w:r w:rsidR="1EDC3912" w:rsidRPr="0D9B7BE9">
        <w:rPr>
          <w:rFonts w:ascii="Calibri" w:eastAsia="Calibri" w:hAnsi="Calibri" w:cs="Calibri"/>
          <w:color w:val="000000" w:themeColor="text1"/>
          <w:sz w:val="24"/>
          <w:szCs w:val="24"/>
        </w:rPr>
        <w:t xml:space="preserve">. </w:t>
      </w:r>
    </w:p>
    <w:p w14:paraId="217E5EA2" w14:textId="394F5062" w:rsidR="1EDC3912" w:rsidRDefault="00C158E5" w:rsidP="0D9B7BE9">
      <w:pPr>
        <w:pStyle w:val="ListParagraph"/>
        <w:numPr>
          <w:ilvl w:val="0"/>
          <w:numId w:val="1"/>
        </w:numPr>
        <w:rPr>
          <w:rFonts w:eastAsiaTheme="minorEastAsia"/>
          <w:color w:val="000000" w:themeColor="text1"/>
          <w:sz w:val="24"/>
          <w:szCs w:val="24"/>
        </w:rPr>
      </w:pPr>
      <w:hyperlink r:id="rId15" w:anchor=":~:text=The%20accessibility%20regulations%20came%20into,accessibility%20statement%20on%20your%20website.">
        <w:r w:rsidR="1EDC3912" w:rsidRPr="0D9B7BE9">
          <w:rPr>
            <w:rStyle w:val="Hyperlink"/>
            <w:rFonts w:ascii="Calibri" w:eastAsia="Calibri" w:hAnsi="Calibri" w:cs="Calibri"/>
            <w:sz w:val="24"/>
            <w:szCs w:val="24"/>
          </w:rPr>
          <w:t>UK Accessibility Regulations</w:t>
        </w:r>
      </w:hyperlink>
      <w:r w:rsidR="1EDC3912" w:rsidRPr="0D9B7BE9">
        <w:rPr>
          <w:rFonts w:ascii="Calibri" w:eastAsia="Calibri" w:hAnsi="Calibri" w:cs="Calibri"/>
          <w:color w:val="000000" w:themeColor="text1"/>
          <w:sz w:val="24"/>
          <w:szCs w:val="24"/>
        </w:rPr>
        <w:t>.</w:t>
      </w:r>
    </w:p>
    <w:p w14:paraId="2A508C20" w14:textId="57554EB2" w:rsidR="1EDC3912" w:rsidRDefault="00C158E5" w:rsidP="0D9B7BE9">
      <w:pPr>
        <w:pStyle w:val="ListParagraph"/>
        <w:numPr>
          <w:ilvl w:val="0"/>
          <w:numId w:val="1"/>
        </w:numPr>
        <w:rPr>
          <w:rFonts w:eastAsiaTheme="minorEastAsia"/>
          <w:color w:val="000000" w:themeColor="text1"/>
          <w:sz w:val="24"/>
          <w:szCs w:val="24"/>
        </w:rPr>
      </w:pPr>
      <w:hyperlink r:id="rId16">
        <w:r w:rsidR="1EDC3912" w:rsidRPr="0D9B7BE9">
          <w:rPr>
            <w:rStyle w:val="Hyperlink"/>
            <w:rFonts w:ascii="Calibri" w:eastAsia="Calibri" w:hAnsi="Calibri" w:cs="Calibri"/>
            <w:sz w:val="24"/>
            <w:szCs w:val="24"/>
          </w:rPr>
          <w:t>DEAL and the UK Accessibility Regulations</w:t>
        </w:r>
      </w:hyperlink>
      <w:r w:rsidR="1EDC3912" w:rsidRPr="0D9B7BE9">
        <w:rPr>
          <w:rFonts w:ascii="Calibri" w:eastAsia="Calibri" w:hAnsi="Calibri" w:cs="Calibri"/>
          <w:color w:val="000000" w:themeColor="text1"/>
          <w:sz w:val="24"/>
          <w:szCs w:val="24"/>
        </w:rPr>
        <w:t xml:space="preserve"> [video 6m52s].</w:t>
      </w:r>
    </w:p>
    <w:p w14:paraId="5AE6B456" w14:textId="4EF003B5" w:rsidR="1EDC3912" w:rsidRDefault="00C158E5" w:rsidP="0D9B7BE9">
      <w:pPr>
        <w:pStyle w:val="ListParagraph"/>
        <w:numPr>
          <w:ilvl w:val="0"/>
          <w:numId w:val="1"/>
        </w:numPr>
        <w:rPr>
          <w:rFonts w:eastAsiaTheme="minorEastAsia"/>
          <w:color w:val="000000" w:themeColor="text1"/>
          <w:sz w:val="24"/>
          <w:szCs w:val="24"/>
        </w:rPr>
      </w:pPr>
      <w:hyperlink r:id="rId17">
        <w:r w:rsidR="1EDC3912" w:rsidRPr="0D9B7BE9">
          <w:rPr>
            <w:rStyle w:val="Hyperlink"/>
            <w:rFonts w:ascii="Calibri" w:eastAsia="Calibri" w:hAnsi="Calibri" w:cs="Calibri"/>
            <w:sz w:val="24"/>
            <w:szCs w:val="24"/>
          </w:rPr>
          <w:t>USW Strategic Equality Plan</w:t>
        </w:r>
      </w:hyperlink>
      <w:r w:rsidR="1EDC3912" w:rsidRPr="0D9B7BE9">
        <w:rPr>
          <w:rFonts w:ascii="Calibri" w:eastAsia="Calibri" w:hAnsi="Calibri" w:cs="Calibri"/>
          <w:color w:val="000000" w:themeColor="text1"/>
          <w:sz w:val="24"/>
          <w:szCs w:val="24"/>
        </w:rPr>
        <w:t xml:space="preserve">. </w:t>
      </w:r>
    </w:p>
    <w:p w14:paraId="642971B9" w14:textId="1FD9433B" w:rsidR="00B836A7" w:rsidRPr="00B836A7" w:rsidRDefault="00C158E5" w:rsidP="00B836A7">
      <w:pPr>
        <w:pStyle w:val="ListParagraph"/>
        <w:numPr>
          <w:ilvl w:val="0"/>
          <w:numId w:val="1"/>
        </w:numPr>
        <w:rPr>
          <w:rFonts w:eastAsiaTheme="minorEastAsia"/>
          <w:color w:val="000000" w:themeColor="text1"/>
          <w:sz w:val="24"/>
          <w:szCs w:val="24"/>
        </w:rPr>
      </w:pPr>
      <w:hyperlink r:id="rId18">
        <w:r w:rsidR="1EDC3912" w:rsidRPr="0D9B7BE9">
          <w:rPr>
            <w:rStyle w:val="Hyperlink"/>
            <w:rFonts w:ascii="Calibri" w:eastAsia="Calibri" w:hAnsi="Calibri" w:cs="Calibri"/>
            <w:sz w:val="24"/>
            <w:szCs w:val="24"/>
          </w:rPr>
          <w:t>USW Module/Course Baseline Expectations</w:t>
        </w:r>
      </w:hyperlink>
      <w:r w:rsidR="1EDC3912" w:rsidRPr="0D9B7BE9">
        <w:rPr>
          <w:rFonts w:ascii="Calibri" w:eastAsia="Calibri" w:hAnsi="Calibri" w:cs="Calibri"/>
          <w:color w:val="000000" w:themeColor="text1"/>
          <w:sz w:val="24"/>
          <w:szCs w:val="24"/>
        </w:rPr>
        <w:t>.</w:t>
      </w:r>
    </w:p>
    <w:sdt>
      <w:sdtPr>
        <w:rPr>
          <w:rFonts w:asciiTheme="minorHAnsi" w:eastAsiaTheme="minorHAnsi" w:hAnsiTheme="minorHAnsi" w:cstheme="minorBidi"/>
          <w:color w:val="auto"/>
          <w:sz w:val="22"/>
          <w:szCs w:val="22"/>
          <w:lang w:val="en-GB"/>
        </w:rPr>
        <w:id w:val="1809979176"/>
        <w:docPartObj>
          <w:docPartGallery w:val="Table of Contents"/>
          <w:docPartUnique/>
        </w:docPartObj>
      </w:sdtPr>
      <w:sdtEndPr>
        <w:rPr>
          <w:b/>
          <w:bCs/>
          <w:noProof/>
          <w:sz w:val="24"/>
        </w:rPr>
      </w:sdtEndPr>
      <w:sdtContent>
        <w:p w14:paraId="2A3200B9" w14:textId="3B887DBB" w:rsidR="00B836A7" w:rsidRDefault="003530A6" w:rsidP="00B836A7">
          <w:pPr>
            <w:pStyle w:val="TOCHeading"/>
            <w:rPr>
              <w:noProof/>
            </w:rPr>
          </w:pPr>
          <w:r>
            <w:t>Contents</w:t>
          </w:r>
          <w:r>
            <w:fldChar w:fldCharType="begin"/>
          </w:r>
          <w:r>
            <w:instrText xml:space="preserve"> TOC \o "1-3" \h \z \u </w:instrText>
          </w:r>
          <w:r>
            <w:fldChar w:fldCharType="separate"/>
          </w:r>
          <w:r w:rsidR="00B836A7">
            <w:rPr>
              <w:noProof/>
            </w:rPr>
            <w:fldChar w:fldCharType="begin"/>
          </w:r>
          <w:r w:rsidR="00B836A7">
            <w:rPr>
              <w:noProof/>
            </w:rPr>
            <w:instrText xml:space="preserve"> TOC \o "1-3" \h \z \u </w:instrText>
          </w:r>
          <w:r w:rsidR="00B836A7">
            <w:rPr>
              <w:noProof/>
            </w:rPr>
            <w:fldChar w:fldCharType="separate"/>
          </w:r>
        </w:p>
        <w:p w14:paraId="5B5287A8" w14:textId="1C3DAE5D" w:rsidR="00B836A7" w:rsidRDefault="00C158E5">
          <w:pPr>
            <w:pStyle w:val="TOC1"/>
            <w:tabs>
              <w:tab w:val="right" w:leader="dot" w:pos="9016"/>
            </w:tabs>
            <w:rPr>
              <w:rFonts w:eastAsiaTheme="minorEastAsia"/>
              <w:noProof/>
              <w:sz w:val="22"/>
              <w:lang w:eastAsia="en-GB"/>
            </w:rPr>
          </w:pPr>
          <w:hyperlink w:anchor="_Toc77857724" w:history="1">
            <w:r w:rsidR="00B836A7" w:rsidRPr="00A44AA6">
              <w:rPr>
                <w:rStyle w:val="Hyperlink"/>
                <w:noProof/>
              </w:rPr>
              <w:t>Planning for consistency across all course modules in Blackboard:</w:t>
            </w:r>
            <w:r w:rsidR="00B836A7">
              <w:rPr>
                <w:noProof/>
                <w:webHidden/>
              </w:rPr>
              <w:tab/>
            </w:r>
            <w:r w:rsidR="00B836A7">
              <w:rPr>
                <w:noProof/>
                <w:webHidden/>
              </w:rPr>
              <w:fldChar w:fldCharType="begin"/>
            </w:r>
            <w:r w:rsidR="00B836A7">
              <w:rPr>
                <w:noProof/>
                <w:webHidden/>
              </w:rPr>
              <w:instrText xml:space="preserve"> PAGEREF _Toc77857724 \h </w:instrText>
            </w:r>
            <w:r w:rsidR="00B836A7">
              <w:rPr>
                <w:noProof/>
                <w:webHidden/>
              </w:rPr>
            </w:r>
            <w:r w:rsidR="00B836A7">
              <w:rPr>
                <w:noProof/>
                <w:webHidden/>
              </w:rPr>
              <w:fldChar w:fldCharType="separate"/>
            </w:r>
            <w:r w:rsidR="00B836A7">
              <w:rPr>
                <w:noProof/>
                <w:webHidden/>
              </w:rPr>
              <w:t>2</w:t>
            </w:r>
            <w:r w:rsidR="00B836A7">
              <w:rPr>
                <w:noProof/>
                <w:webHidden/>
              </w:rPr>
              <w:fldChar w:fldCharType="end"/>
            </w:r>
          </w:hyperlink>
        </w:p>
        <w:p w14:paraId="082B18B1" w14:textId="719A1CD6" w:rsidR="00B836A7" w:rsidRDefault="00C158E5">
          <w:pPr>
            <w:pStyle w:val="TOC1"/>
            <w:tabs>
              <w:tab w:val="right" w:leader="dot" w:pos="9016"/>
            </w:tabs>
            <w:rPr>
              <w:rFonts w:eastAsiaTheme="minorEastAsia"/>
              <w:noProof/>
              <w:sz w:val="22"/>
              <w:lang w:eastAsia="en-GB"/>
            </w:rPr>
          </w:pPr>
          <w:hyperlink w:anchor="_Toc77857725" w:history="1">
            <w:r w:rsidR="00B836A7" w:rsidRPr="00A44AA6">
              <w:rPr>
                <w:rStyle w:val="Hyperlink"/>
                <w:noProof/>
              </w:rPr>
              <w:t>Colour considerations when using Blackboard:</w:t>
            </w:r>
            <w:r w:rsidR="00B836A7">
              <w:rPr>
                <w:noProof/>
                <w:webHidden/>
              </w:rPr>
              <w:tab/>
            </w:r>
            <w:r w:rsidR="00B836A7">
              <w:rPr>
                <w:noProof/>
                <w:webHidden/>
              </w:rPr>
              <w:fldChar w:fldCharType="begin"/>
            </w:r>
            <w:r w:rsidR="00B836A7">
              <w:rPr>
                <w:noProof/>
                <w:webHidden/>
              </w:rPr>
              <w:instrText xml:space="preserve"> PAGEREF _Toc77857725 \h </w:instrText>
            </w:r>
            <w:r w:rsidR="00B836A7">
              <w:rPr>
                <w:noProof/>
                <w:webHidden/>
              </w:rPr>
            </w:r>
            <w:r w:rsidR="00B836A7">
              <w:rPr>
                <w:noProof/>
                <w:webHidden/>
              </w:rPr>
              <w:fldChar w:fldCharType="separate"/>
            </w:r>
            <w:r w:rsidR="00B836A7">
              <w:rPr>
                <w:noProof/>
                <w:webHidden/>
              </w:rPr>
              <w:t>2</w:t>
            </w:r>
            <w:r w:rsidR="00B836A7">
              <w:rPr>
                <w:noProof/>
                <w:webHidden/>
              </w:rPr>
              <w:fldChar w:fldCharType="end"/>
            </w:r>
          </w:hyperlink>
        </w:p>
        <w:p w14:paraId="785EFDE9" w14:textId="0355B19F" w:rsidR="00B836A7" w:rsidRDefault="00C158E5">
          <w:pPr>
            <w:pStyle w:val="TOC1"/>
            <w:tabs>
              <w:tab w:val="right" w:leader="dot" w:pos="9016"/>
            </w:tabs>
            <w:rPr>
              <w:rFonts w:eastAsiaTheme="minorEastAsia"/>
              <w:noProof/>
              <w:sz w:val="22"/>
              <w:lang w:eastAsia="en-GB"/>
            </w:rPr>
          </w:pPr>
          <w:hyperlink w:anchor="_Toc77857726" w:history="1">
            <w:r w:rsidR="00B836A7" w:rsidRPr="00A44AA6">
              <w:rPr>
                <w:rStyle w:val="Hyperlink"/>
                <w:noProof/>
              </w:rPr>
              <w:t>Organising your Blackboard modules for ease of use:</w:t>
            </w:r>
            <w:r w:rsidR="00B836A7">
              <w:rPr>
                <w:noProof/>
                <w:webHidden/>
              </w:rPr>
              <w:tab/>
            </w:r>
            <w:r w:rsidR="00B836A7">
              <w:rPr>
                <w:noProof/>
                <w:webHidden/>
              </w:rPr>
              <w:fldChar w:fldCharType="begin"/>
            </w:r>
            <w:r w:rsidR="00B836A7">
              <w:rPr>
                <w:noProof/>
                <w:webHidden/>
              </w:rPr>
              <w:instrText xml:space="preserve"> PAGEREF _Toc77857726 \h </w:instrText>
            </w:r>
            <w:r w:rsidR="00B836A7">
              <w:rPr>
                <w:noProof/>
                <w:webHidden/>
              </w:rPr>
            </w:r>
            <w:r w:rsidR="00B836A7">
              <w:rPr>
                <w:noProof/>
                <w:webHidden/>
              </w:rPr>
              <w:fldChar w:fldCharType="separate"/>
            </w:r>
            <w:r w:rsidR="00B836A7">
              <w:rPr>
                <w:noProof/>
                <w:webHidden/>
              </w:rPr>
              <w:t>2</w:t>
            </w:r>
            <w:r w:rsidR="00B836A7">
              <w:rPr>
                <w:noProof/>
                <w:webHidden/>
              </w:rPr>
              <w:fldChar w:fldCharType="end"/>
            </w:r>
          </w:hyperlink>
        </w:p>
        <w:p w14:paraId="6F3FDC03" w14:textId="51717B54" w:rsidR="00B836A7" w:rsidRDefault="00C158E5">
          <w:pPr>
            <w:pStyle w:val="TOC1"/>
            <w:tabs>
              <w:tab w:val="right" w:leader="dot" w:pos="9016"/>
            </w:tabs>
            <w:rPr>
              <w:rFonts w:eastAsiaTheme="minorEastAsia"/>
              <w:noProof/>
              <w:sz w:val="22"/>
              <w:lang w:eastAsia="en-GB"/>
            </w:rPr>
          </w:pPr>
          <w:hyperlink w:anchor="_Toc77857727" w:history="1">
            <w:r w:rsidR="00B836A7" w:rsidRPr="00A44AA6">
              <w:rPr>
                <w:rStyle w:val="Hyperlink"/>
                <w:noProof/>
              </w:rPr>
              <w:t>Checking that your files and resources are accessible:</w:t>
            </w:r>
            <w:r w:rsidR="00B836A7">
              <w:rPr>
                <w:noProof/>
                <w:webHidden/>
              </w:rPr>
              <w:tab/>
            </w:r>
            <w:r w:rsidR="00B836A7">
              <w:rPr>
                <w:noProof/>
                <w:webHidden/>
              </w:rPr>
              <w:fldChar w:fldCharType="begin"/>
            </w:r>
            <w:r w:rsidR="00B836A7">
              <w:rPr>
                <w:noProof/>
                <w:webHidden/>
              </w:rPr>
              <w:instrText xml:space="preserve"> PAGEREF _Toc77857727 \h </w:instrText>
            </w:r>
            <w:r w:rsidR="00B836A7">
              <w:rPr>
                <w:noProof/>
                <w:webHidden/>
              </w:rPr>
            </w:r>
            <w:r w:rsidR="00B836A7">
              <w:rPr>
                <w:noProof/>
                <w:webHidden/>
              </w:rPr>
              <w:fldChar w:fldCharType="separate"/>
            </w:r>
            <w:r w:rsidR="00B836A7">
              <w:rPr>
                <w:noProof/>
                <w:webHidden/>
              </w:rPr>
              <w:t>2</w:t>
            </w:r>
            <w:r w:rsidR="00B836A7">
              <w:rPr>
                <w:noProof/>
                <w:webHidden/>
              </w:rPr>
              <w:fldChar w:fldCharType="end"/>
            </w:r>
          </w:hyperlink>
        </w:p>
        <w:p w14:paraId="7FE84F67" w14:textId="37C9E447" w:rsidR="00B836A7" w:rsidRDefault="00C158E5">
          <w:pPr>
            <w:pStyle w:val="TOC1"/>
            <w:tabs>
              <w:tab w:val="right" w:leader="dot" w:pos="9016"/>
            </w:tabs>
            <w:rPr>
              <w:rFonts w:eastAsiaTheme="minorEastAsia"/>
              <w:noProof/>
              <w:sz w:val="22"/>
              <w:lang w:eastAsia="en-GB"/>
            </w:rPr>
          </w:pPr>
          <w:hyperlink w:anchor="_Toc77857728" w:history="1">
            <w:r w:rsidR="00B836A7" w:rsidRPr="00A44AA6">
              <w:rPr>
                <w:rStyle w:val="Hyperlink"/>
                <w:noProof/>
              </w:rPr>
              <w:t>Considerations when designing asynchronous learning activities:</w:t>
            </w:r>
            <w:r w:rsidR="00B836A7">
              <w:rPr>
                <w:noProof/>
                <w:webHidden/>
              </w:rPr>
              <w:tab/>
            </w:r>
            <w:r w:rsidR="00B836A7">
              <w:rPr>
                <w:noProof/>
                <w:webHidden/>
              </w:rPr>
              <w:fldChar w:fldCharType="begin"/>
            </w:r>
            <w:r w:rsidR="00B836A7">
              <w:rPr>
                <w:noProof/>
                <w:webHidden/>
              </w:rPr>
              <w:instrText xml:space="preserve"> PAGEREF _Toc77857728 \h </w:instrText>
            </w:r>
            <w:r w:rsidR="00B836A7">
              <w:rPr>
                <w:noProof/>
                <w:webHidden/>
              </w:rPr>
            </w:r>
            <w:r w:rsidR="00B836A7">
              <w:rPr>
                <w:noProof/>
                <w:webHidden/>
              </w:rPr>
              <w:fldChar w:fldCharType="separate"/>
            </w:r>
            <w:r w:rsidR="00B836A7">
              <w:rPr>
                <w:noProof/>
                <w:webHidden/>
              </w:rPr>
              <w:t>3</w:t>
            </w:r>
            <w:r w:rsidR="00B836A7">
              <w:rPr>
                <w:noProof/>
                <w:webHidden/>
              </w:rPr>
              <w:fldChar w:fldCharType="end"/>
            </w:r>
          </w:hyperlink>
        </w:p>
        <w:p w14:paraId="0E3B2D6A" w14:textId="62AC8CB5" w:rsidR="00B836A7" w:rsidRDefault="00C158E5">
          <w:pPr>
            <w:pStyle w:val="TOC2"/>
            <w:tabs>
              <w:tab w:val="right" w:leader="dot" w:pos="9016"/>
            </w:tabs>
            <w:rPr>
              <w:rFonts w:eastAsiaTheme="minorEastAsia"/>
              <w:noProof/>
              <w:lang w:eastAsia="en-GB"/>
            </w:rPr>
          </w:pPr>
          <w:hyperlink w:anchor="_Toc77857729" w:history="1">
            <w:r w:rsidR="00B836A7" w:rsidRPr="00A44AA6">
              <w:rPr>
                <w:rStyle w:val="Hyperlink"/>
                <w:noProof/>
              </w:rPr>
              <w:t>Clear communication</w:t>
            </w:r>
            <w:r w:rsidR="00B836A7">
              <w:rPr>
                <w:noProof/>
                <w:webHidden/>
              </w:rPr>
              <w:tab/>
            </w:r>
            <w:r w:rsidR="00B836A7">
              <w:rPr>
                <w:noProof/>
                <w:webHidden/>
              </w:rPr>
              <w:fldChar w:fldCharType="begin"/>
            </w:r>
            <w:r w:rsidR="00B836A7">
              <w:rPr>
                <w:noProof/>
                <w:webHidden/>
              </w:rPr>
              <w:instrText xml:space="preserve"> PAGEREF _Toc77857729 \h </w:instrText>
            </w:r>
            <w:r w:rsidR="00B836A7">
              <w:rPr>
                <w:noProof/>
                <w:webHidden/>
              </w:rPr>
            </w:r>
            <w:r w:rsidR="00B836A7">
              <w:rPr>
                <w:noProof/>
                <w:webHidden/>
              </w:rPr>
              <w:fldChar w:fldCharType="separate"/>
            </w:r>
            <w:r w:rsidR="00B836A7">
              <w:rPr>
                <w:noProof/>
                <w:webHidden/>
              </w:rPr>
              <w:t>3</w:t>
            </w:r>
            <w:r w:rsidR="00B836A7">
              <w:rPr>
                <w:noProof/>
                <w:webHidden/>
              </w:rPr>
              <w:fldChar w:fldCharType="end"/>
            </w:r>
          </w:hyperlink>
        </w:p>
        <w:p w14:paraId="0F49ECE4" w14:textId="3B8B7654" w:rsidR="00B836A7" w:rsidRDefault="00C158E5">
          <w:pPr>
            <w:pStyle w:val="TOC2"/>
            <w:tabs>
              <w:tab w:val="right" w:leader="dot" w:pos="9016"/>
            </w:tabs>
            <w:rPr>
              <w:rFonts w:eastAsiaTheme="minorEastAsia"/>
              <w:noProof/>
              <w:lang w:eastAsia="en-GB"/>
            </w:rPr>
          </w:pPr>
          <w:hyperlink w:anchor="_Toc77857730" w:history="1">
            <w:r w:rsidR="00B836A7" w:rsidRPr="00A44AA6">
              <w:rPr>
                <w:rStyle w:val="Hyperlink"/>
                <w:noProof/>
              </w:rPr>
              <w:t>Signposting of information</w:t>
            </w:r>
            <w:r w:rsidR="00B836A7">
              <w:rPr>
                <w:noProof/>
                <w:webHidden/>
              </w:rPr>
              <w:tab/>
            </w:r>
            <w:r w:rsidR="00B836A7">
              <w:rPr>
                <w:noProof/>
                <w:webHidden/>
              </w:rPr>
              <w:fldChar w:fldCharType="begin"/>
            </w:r>
            <w:r w:rsidR="00B836A7">
              <w:rPr>
                <w:noProof/>
                <w:webHidden/>
              </w:rPr>
              <w:instrText xml:space="preserve"> PAGEREF _Toc77857730 \h </w:instrText>
            </w:r>
            <w:r w:rsidR="00B836A7">
              <w:rPr>
                <w:noProof/>
                <w:webHidden/>
              </w:rPr>
            </w:r>
            <w:r w:rsidR="00B836A7">
              <w:rPr>
                <w:noProof/>
                <w:webHidden/>
              </w:rPr>
              <w:fldChar w:fldCharType="separate"/>
            </w:r>
            <w:r w:rsidR="00B836A7">
              <w:rPr>
                <w:noProof/>
                <w:webHidden/>
              </w:rPr>
              <w:t>3</w:t>
            </w:r>
            <w:r w:rsidR="00B836A7">
              <w:rPr>
                <w:noProof/>
                <w:webHidden/>
              </w:rPr>
              <w:fldChar w:fldCharType="end"/>
            </w:r>
          </w:hyperlink>
        </w:p>
        <w:p w14:paraId="527B1120" w14:textId="788BE736" w:rsidR="003530A6" w:rsidRDefault="00B836A7" w:rsidP="00B836A7">
          <w:pPr>
            <w:pStyle w:val="TOC1"/>
            <w:tabs>
              <w:tab w:val="right" w:leader="dot" w:pos="9016"/>
            </w:tabs>
          </w:pPr>
          <w:r>
            <w:rPr>
              <w:noProof/>
            </w:rPr>
            <w:fldChar w:fldCharType="end"/>
          </w:r>
          <w:r w:rsidR="003530A6">
            <w:rPr>
              <w:b/>
              <w:bCs/>
              <w:noProof/>
            </w:rPr>
            <w:fldChar w:fldCharType="end"/>
          </w:r>
        </w:p>
      </w:sdtContent>
    </w:sdt>
    <w:p w14:paraId="6CC603AE" w14:textId="77777777" w:rsidR="003530A6" w:rsidRPr="002262C9" w:rsidRDefault="003530A6" w:rsidP="003530A6"/>
    <w:p w14:paraId="65C65642" w14:textId="4044D69D" w:rsidR="002339C3" w:rsidRDefault="00680E77" w:rsidP="00894318">
      <w:pPr>
        <w:pStyle w:val="Heading1"/>
      </w:pPr>
      <w:bookmarkStart w:id="0" w:name="_Toc77828170"/>
      <w:bookmarkStart w:id="1" w:name="_Toc77828790"/>
      <w:bookmarkStart w:id="2" w:name="_Toc77857724"/>
      <w:r>
        <w:t>Planning for consistency across all course modules in Blackboard</w:t>
      </w:r>
      <w:r w:rsidR="002339C3">
        <w:t>:</w:t>
      </w:r>
      <w:bookmarkEnd w:id="0"/>
      <w:bookmarkEnd w:id="1"/>
      <w:bookmarkEnd w:id="2"/>
    </w:p>
    <w:p w14:paraId="53720A10" w14:textId="4738A128" w:rsidR="002339C3" w:rsidRDefault="002339C3" w:rsidP="0BA1BF0D">
      <w:pPr>
        <w:pStyle w:val="ListParagraph"/>
        <w:numPr>
          <w:ilvl w:val="0"/>
          <w:numId w:val="4"/>
        </w:numPr>
        <w:rPr>
          <w:sz w:val="24"/>
          <w:szCs w:val="24"/>
        </w:rPr>
      </w:pPr>
      <w:r w:rsidRPr="0BA1BF0D">
        <w:rPr>
          <w:sz w:val="24"/>
          <w:szCs w:val="24"/>
        </w:rPr>
        <w:t>Create a standard module layout across all the modules in a course to ensure students know where to find specific material (</w:t>
      </w:r>
      <w:r w:rsidR="00C9CE5F" w:rsidRPr="0BA1BF0D">
        <w:rPr>
          <w:sz w:val="24"/>
          <w:szCs w:val="24"/>
        </w:rPr>
        <w:t>i.e.,</w:t>
      </w:r>
      <w:r w:rsidRPr="0BA1BF0D">
        <w:rPr>
          <w:sz w:val="24"/>
          <w:szCs w:val="24"/>
        </w:rPr>
        <w:t xml:space="preserve"> navigation menu, folder structure, where videos are put). </w:t>
      </w:r>
    </w:p>
    <w:p w14:paraId="47CEF59A" w14:textId="694C6BFB" w:rsidR="002339C3" w:rsidRDefault="002339C3" w:rsidP="0BA1BF0D">
      <w:pPr>
        <w:pStyle w:val="ListParagraph"/>
        <w:numPr>
          <w:ilvl w:val="0"/>
          <w:numId w:val="4"/>
        </w:numPr>
        <w:rPr>
          <w:sz w:val="24"/>
          <w:szCs w:val="24"/>
        </w:rPr>
      </w:pPr>
      <w:r w:rsidRPr="0BA1BF0D">
        <w:rPr>
          <w:sz w:val="24"/>
          <w:szCs w:val="24"/>
        </w:rPr>
        <w:t xml:space="preserve">Be consistent in use of language across a course </w:t>
      </w:r>
      <w:r w:rsidR="1EB45670" w:rsidRPr="0BA1BF0D">
        <w:rPr>
          <w:sz w:val="24"/>
          <w:szCs w:val="24"/>
        </w:rPr>
        <w:t>e.g.,</w:t>
      </w:r>
      <w:r w:rsidRPr="0BA1BF0D">
        <w:rPr>
          <w:sz w:val="24"/>
          <w:szCs w:val="24"/>
        </w:rPr>
        <w:t xml:space="preserve"> all modules use the same name for folder where assignment submissions and information are located. </w:t>
      </w:r>
    </w:p>
    <w:p w14:paraId="7FA673AB" w14:textId="1E17FE40" w:rsidR="00305A63" w:rsidRPr="00B836A7" w:rsidRDefault="00680E77" w:rsidP="0BA1BF0D">
      <w:pPr>
        <w:pStyle w:val="ListParagraph"/>
        <w:numPr>
          <w:ilvl w:val="0"/>
          <w:numId w:val="6"/>
        </w:numPr>
        <w:rPr>
          <w:sz w:val="24"/>
          <w:szCs w:val="24"/>
        </w:rPr>
      </w:pPr>
      <w:r w:rsidRPr="0BA1BF0D">
        <w:rPr>
          <w:sz w:val="24"/>
          <w:szCs w:val="24"/>
        </w:rPr>
        <w:t xml:space="preserve">Ensure all modules/course organisations meet the </w:t>
      </w:r>
      <w:hyperlink r:id="rId19">
        <w:r w:rsidRPr="0BA1BF0D">
          <w:rPr>
            <w:rStyle w:val="Hyperlink"/>
            <w:sz w:val="24"/>
            <w:szCs w:val="24"/>
          </w:rPr>
          <w:t>USW Module/Course Baseline Expectations</w:t>
        </w:r>
      </w:hyperlink>
      <w:r w:rsidRPr="0BA1BF0D">
        <w:rPr>
          <w:sz w:val="24"/>
          <w:szCs w:val="24"/>
        </w:rPr>
        <w:t xml:space="preserve">. </w:t>
      </w:r>
    </w:p>
    <w:p w14:paraId="4A19BB77" w14:textId="0F5B39C3" w:rsidR="002339C3" w:rsidRDefault="00680E77" w:rsidP="00894318">
      <w:pPr>
        <w:pStyle w:val="Heading1"/>
      </w:pPr>
      <w:bookmarkStart w:id="3" w:name="_Toc77828171"/>
      <w:bookmarkStart w:id="4" w:name="_Toc77828791"/>
      <w:bookmarkStart w:id="5" w:name="_Toc77857725"/>
      <w:r>
        <w:t>Colour considerations when using Blackboard</w:t>
      </w:r>
      <w:r w:rsidR="002339C3">
        <w:t>:</w:t>
      </w:r>
      <w:bookmarkEnd w:id="3"/>
      <w:bookmarkEnd w:id="4"/>
      <w:bookmarkEnd w:id="5"/>
    </w:p>
    <w:p w14:paraId="357CCFDB" w14:textId="69804BDF" w:rsidR="002339C3" w:rsidRDefault="002339C3" w:rsidP="0BA1BF0D">
      <w:pPr>
        <w:pStyle w:val="ListParagraph"/>
        <w:numPr>
          <w:ilvl w:val="0"/>
          <w:numId w:val="4"/>
        </w:numPr>
        <w:rPr>
          <w:sz w:val="24"/>
          <w:szCs w:val="24"/>
        </w:rPr>
      </w:pPr>
      <w:r w:rsidRPr="0BA1BF0D">
        <w:rPr>
          <w:sz w:val="24"/>
          <w:szCs w:val="24"/>
        </w:rPr>
        <w:t>Do not change the colours of the Blackboard layout (</w:t>
      </w:r>
      <w:r w:rsidR="09127B81" w:rsidRPr="0BA1BF0D">
        <w:rPr>
          <w:sz w:val="24"/>
          <w:szCs w:val="24"/>
        </w:rPr>
        <w:t>i.e.,</w:t>
      </w:r>
      <w:r w:rsidRPr="0BA1BF0D">
        <w:rPr>
          <w:sz w:val="24"/>
          <w:szCs w:val="24"/>
        </w:rPr>
        <w:t xml:space="preserve"> buttons/menus</w:t>
      </w:r>
      <w:r w:rsidR="00894318" w:rsidRPr="0BA1BF0D">
        <w:rPr>
          <w:sz w:val="24"/>
          <w:szCs w:val="24"/>
        </w:rPr>
        <w:t>/background</w:t>
      </w:r>
      <w:r w:rsidRPr="0BA1BF0D">
        <w:rPr>
          <w:sz w:val="24"/>
          <w:szCs w:val="24"/>
        </w:rPr>
        <w:t>)</w:t>
      </w:r>
      <w:r w:rsidR="3C2B0522" w:rsidRPr="0BA1BF0D">
        <w:rPr>
          <w:sz w:val="24"/>
          <w:szCs w:val="24"/>
        </w:rPr>
        <w:t>.</w:t>
      </w:r>
      <w:r w:rsidRPr="0BA1BF0D">
        <w:rPr>
          <w:sz w:val="24"/>
          <w:szCs w:val="24"/>
        </w:rPr>
        <w:t xml:space="preserve"> Users can alter their own scheme if needed but colourful </w:t>
      </w:r>
      <w:r w:rsidR="00894318" w:rsidRPr="0BA1BF0D">
        <w:rPr>
          <w:sz w:val="24"/>
          <w:szCs w:val="24"/>
        </w:rPr>
        <w:t xml:space="preserve">backgrounds can make reading and navigation </w:t>
      </w:r>
      <w:r w:rsidRPr="0BA1BF0D">
        <w:rPr>
          <w:sz w:val="24"/>
          <w:szCs w:val="24"/>
        </w:rPr>
        <w:t>difficult</w:t>
      </w:r>
      <w:r w:rsidR="01C5A0D7" w:rsidRPr="0BA1BF0D">
        <w:rPr>
          <w:sz w:val="24"/>
          <w:szCs w:val="24"/>
        </w:rPr>
        <w:t xml:space="preserve">. </w:t>
      </w:r>
    </w:p>
    <w:p w14:paraId="164696D7" w14:textId="47A21833" w:rsidR="3C2B0522" w:rsidRDefault="00894318" w:rsidP="0BA1BF0D">
      <w:pPr>
        <w:pStyle w:val="ListParagraph"/>
        <w:numPr>
          <w:ilvl w:val="0"/>
          <w:numId w:val="4"/>
        </w:numPr>
        <w:rPr>
          <w:sz w:val="24"/>
          <w:szCs w:val="24"/>
        </w:rPr>
      </w:pPr>
      <w:r w:rsidRPr="0BA1BF0D">
        <w:rPr>
          <w:sz w:val="24"/>
          <w:szCs w:val="24"/>
        </w:rPr>
        <w:t>Use minimal amounts of different coloured text</w:t>
      </w:r>
      <w:r w:rsidR="002339C3" w:rsidRPr="0BA1BF0D">
        <w:rPr>
          <w:sz w:val="24"/>
          <w:szCs w:val="24"/>
        </w:rPr>
        <w:t xml:space="preserve">. </w:t>
      </w:r>
      <w:r w:rsidRPr="0BA1BF0D">
        <w:rPr>
          <w:sz w:val="24"/>
          <w:szCs w:val="24"/>
        </w:rPr>
        <w:t>Lime green, red,</w:t>
      </w:r>
      <w:r w:rsidR="002339C3" w:rsidRPr="0BA1BF0D">
        <w:rPr>
          <w:sz w:val="24"/>
          <w:szCs w:val="24"/>
        </w:rPr>
        <w:t xml:space="preserve"> </w:t>
      </w:r>
      <w:r w:rsidR="01353AAB" w:rsidRPr="0BA1BF0D">
        <w:rPr>
          <w:sz w:val="24"/>
          <w:szCs w:val="24"/>
        </w:rPr>
        <w:t>yellow,</w:t>
      </w:r>
      <w:r w:rsidR="002339C3" w:rsidRPr="0BA1BF0D">
        <w:rPr>
          <w:sz w:val="24"/>
          <w:szCs w:val="24"/>
        </w:rPr>
        <w:t xml:space="preserve"> </w:t>
      </w:r>
      <w:r w:rsidRPr="0BA1BF0D">
        <w:rPr>
          <w:sz w:val="24"/>
          <w:szCs w:val="24"/>
        </w:rPr>
        <w:t xml:space="preserve">and pale colours </w:t>
      </w:r>
      <w:r w:rsidR="002339C3" w:rsidRPr="0BA1BF0D">
        <w:rPr>
          <w:sz w:val="24"/>
          <w:szCs w:val="24"/>
        </w:rPr>
        <w:t xml:space="preserve">are particularly hard to read on screen. </w:t>
      </w:r>
    </w:p>
    <w:p w14:paraId="4923C10E" w14:textId="405F6DEC" w:rsidR="00894318" w:rsidRPr="00894318" w:rsidRDefault="00680E77" w:rsidP="00894318">
      <w:pPr>
        <w:pStyle w:val="Heading1"/>
      </w:pPr>
      <w:bookmarkStart w:id="6" w:name="_Toc77828172"/>
      <w:bookmarkStart w:id="7" w:name="_Toc77828792"/>
      <w:bookmarkStart w:id="8" w:name="_Toc77857726"/>
      <w:r>
        <w:t xml:space="preserve">Organising </w:t>
      </w:r>
      <w:r w:rsidR="00305A63">
        <w:t>your Blackboard modules for ease</w:t>
      </w:r>
      <w:r>
        <w:t xml:space="preserve"> </w:t>
      </w:r>
      <w:r w:rsidR="00305A63">
        <w:t>of use</w:t>
      </w:r>
      <w:r w:rsidR="0F4052E9">
        <w:t>:</w:t>
      </w:r>
      <w:bookmarkEnd w:id="6"/>
      <w:bookmarkEnd w:id="7"/>
      <w:bookmarkEnd w:id="8"/>
    </w:p>
    <w:p w14:paraId="57D112E0" w14:textId="5E0E4277" w:rsidR="3C2B0522" w:rsidRDefault="3C2B0522" w:rsidP="0BA1BF0D">
      <w:pPr>
        <w:pStyle w:val="ListParagraph"/>
        <w:numPr>
          <w:ilvl w:val="0"/>
          <w:numId w:val="4"/>
        </w:numPr>
        <w:rPr>
          <w:sz w:val="24"/>
          <w:szCs w:val="24"/>
        </w:rPr>
      </w:pPr>
      <w:r w:rsidRPr="0BA1BF0D">
        <w:rPr>
          <w:sz w:val="24"/>
          <w:szCs w:val="24"/>
        </w:rPr>
        <w:t xml:space="preserve">Provide clear links in </w:t>
      </w:r>
      <w:r w:rsidR="002339C3" w:rsidRPr="0BA1BF0D">
        <w:rPr>
          <w:sz w:val="24"/>
          <w:szCs w:val="24"/>
        </w:rPr>
        <w:t xml:space="preserve">the </w:t>
      </w:r>
      <w:r w:rsidRPr="0BA1BF0D">
        <w:rPr>
          <w:sz w:val="24"/>
          <w:szCs w:val="24"/>
        </w:rPr>
        <w:t xml:space="preserve">navigation </w:t>
      </w:r>
      <w:r w:rsidR="002339C3" w:rsidRPr="0BA1BF0D">
        <w:rPr>
          <w:sz w:val="24"/>
          <w:szCs w:val="24"/>
        </w:rPr>
        <w:t xml:space="preserve">menu </w:t>
      </w:r>
      <w:r w:rsidRPr="0BA1BF0D">
        <w:rPr>
          <w:sz w:val="24"/>
          <w:szCs w:val="24"/>
        </w:rPr>
        <w:t xml:space="preserve">to key tools that </w:t>
      </w:r>
      <w:r w:rsidR="002339C3" w:rsidRPr="0BA1BF0D">
        <w:rPr>
          <w:sz w:val="24"/>
          <w:szCs w:val="24"/>
        </w:rPr>
        <w:t xml:space="preserve">will be </w:t>
      </w:r>
      <w:r w:rsidRPr="0BA1BF0D">
        <w:rPr>
          <w:sz w:val="24"/>
          <w:szCs w:val="24"/>
        </w:rPr>
        <w:t>used</w:t>
      </w:r>
      <w:r w:rsidR="002339C3" w:rsidRPr="0BA1BF0D">
        <w:rPr>
          <w:sz w:val="24"/>
          <w:szCs w:val="24"/>
        </w:rPr>
        <w:t xml:space="preserve"> in the mo</w:t>
      </w:r>
      <w:r w:rsidR="00CC342A" w:rsidRPr="0BA1BF0D">
        <w:rPr>
          <w:sz w:val="24"/>
          <w:szCs w:val="24"/>
        </w:rPr>
        <w:t>dule</w:t>
      </w:r>
      <w:r w:rsidRPr="0BA1BF0D">
        <w:rPr>
          <w:sz w:val="24"/>
          <w:szCs w:val="24"/>
        </w:rPr>
        <w:t>.</w:t>
      </w:r>
    </w:p>
    <w:p w14:paraId="2F97D19D" w14:textId="465589EA" w:rsidR="00894318" w:rsidRDefault="28B96D2D" w:rsidP="0BA1BF0D">
      <w:pPr>
        <w:pStyle w:val="ListParagraph"/>
        <w:numPr>
          <w:ilvl w:val="0"/>
          <w:numId w:val="4"/>
        </w:numPr>
        <w:rPr>
          <w:sz w:val="24"/>
          <w:szCs w:val="24"/>
        </w:rPr>
      </w:pPr>
      <w:r w:rsidRPr="0BA1BF0D">
        <w:rPr>
          <w:sz w:val="24"/>
          <w:szCs w:val="24"/>
        </w:rPr>
        <w:t>Ensure learning materials are organised into folders which are labelled appropriately and clearly to avoid confusion for students.</w:t>
      </w:r>
      <w:r w:rsidR="00894318" w:rsidRPr="0BA1BF0D">
        <w:rPr>
          <w:sz w:val="24"/>
          <w:szCs w:val="24"/>
        </w:rPr>
        <w:t xml:space="preserve"> This could be by week/topic/theme as appropriate but try to be consistent across modules of a course. </w:t>
      </w:r>
    </w:p>
    <w:p w14:paraId="02668CED" w14:textId="07116C3D" w:rsidR="00894318" w:rsidRDefault="00894318" w:rsidP="0BA1BF0D">
      <w:pPr>
        <w:pStyle w:val="ListParagraph"/>
        <w:numPr>
          <w:ilvl w:val="0"/>
          <w:numId w:val="4"/>
        </w:numPr>
        <w:rPr>
          <w:sz w:val="24"/>
          <w:szCs w:val="24"/>
        </w:rPr>
      </w:pPr>
      <w:r w:rsidRPr="0BA1BF0D">
        <w:rPr>
          <w:sz w:val="24"/>
          <w:szCs w:val="24"/>
        </w:rPr>
        <w:t>Embed videos (</w:t>
      </w:r>
      <w:r w:rsidR="424E23EF" w:rsidRPr="0BA1BF0D">
        <w:rPr>
          <w:sz w:val="24"/>
          <w:szCs w:val="24"/>
        </w:rPr>
        <w:t>i.e.,</w:t>
      </w:r>
      <w:r w:rsidRPr="0BA1BF0D">
        <w:rPr>
          <w:sz w:val="24"/>
          <w:szCs w:val="24"/>
        </w:rPr>
        <w:t xml:space="preserve"> recordings of seminar, asynchronous content) where possible instead of just using URLs. </w:t>
      </w:r>
    </w:p>
    <w:p w14:paraId="5933661D" w14:textId="59050B3A" w:rsidR="00894318" w:rsidRDefault="00894318" w:rsidP="0BA1BF0D">
      <w:pPr>
        <w:pStyle w:val="ListParagraph"/>
        <w:numPr>
          <w:ilvl w:val="0"/>
          <w:numId w:val="4"/>
        </w:numPr>
        <w:rPr>
          <w:sz w:val="24"/>
          <w:szCs w:val="24"/>
        </w:rPr>
      </w:pPr>
      <w:r w:rsidRPr="0BA1BF0D">
        <w:rPr>
          <w:sz w:val="24"/>
          <w:szCs w:val="24"/>
        </w:rPr>
        <w:t xml:space="preserve">Provide some context for any files, </w:t>
      </w:r>
      <w:r w:rsidR="36CCCF18" w:rsidRPr="0BA1BF0D">
        <w:rPr>
          <w:sz w:val="24"/>
          <w:szCs w:val="24"/>
        </w:rPr>
        <w:t>videos,</w:t>
      </w:r>
      <w:r w:rsidRPr="0BA1BF0D">
        <w:rPr>
          <w:sz w:val="24"/>
          <w:szCs w:val="24"/>
        </w:rPr>
        <w:t xml:space="preserve"> and links </w:t>
      </w:r>
      <w:r w:rsidR="00C62A42" w:rsidRPr="0BA1BF0D">
        <w:rPr>
          <w:sz w:val="24"/>
          <w:szCs w:val="24"/>
        </w:rPr>
        <w:t xml:space="preserve">to which you are directing students. This can </w:t>
      </w:r>
      <w:r w:rsidR="33D17EEE" w:rsidRPr="0BA1BF0D">
        <w:rPr>
          <w:sz w:val="24"/>
          <w:szCs w:val="24"/>
        </w:rPr>
        <w:t xml:space="preserve">be </w:t>
      </w:r>
      <w:r w:rsidR="00C62A42" w:rsidRPr="0BA1BF0D">
        <w:rPr>
          <w:sz w:val="24"/>
          <w:szCs w:val="24"/>
        </w:rPr>
        <w:t>as simple as a descriptive wording for hyperlinked text (</w:t>
      </w:r>
      <w:r w:rsidR="06D56D63" w:rsidRPr="0BA1BF0D">
        <w:rPr>
          <w:sz w:val="24"/>
          <w:szCs w:val="24"/>
        </w:rPr>
        <w:t>e.g.,</w:t>
      </w:r>
      <w:r w:rsidR="00C62A42" w:rsidRPr="0BA1BF0D">
        <w:rPr>
          <w:sz w:val="24"/>
          <w:szCs w:val="24"/>
        </w:rPr>
        <w:t xml:space="preserve"> recording of week 2 lecture) or it may be appropriate to provide additional information about whether an item is required or additional reading/viewing, concepts to consider, links to previous learning, etc. </w:t>
      </w:r>
    </w:p>
    <w:p w14:paraId="316ED347" w14:textId="08CA3C51" w:rsidR="00C62A42" w:rsidRDefault="00C62A42" w:rsidP="0BA1BF0D">
      <w:pPr>
        <w:pStyle w:val="ListParagraph"/>
        <w:numPr>
          <w:ilvl w:val="1"/>
          <w:numId w:val="4"/>
        </w:numPr>
        <w:rPr>
          <w:sz w:val="24"/>
          <w:szCs w:val="24"/>
        </w:rPr>
      </w:pPr>
      <w:r w:rsidRPr="0BA1BF0D">
        <w:rPr>
          <w:sz w:val="24"/>
          <w:szCs w:val="24"/>
        </w:rPr>
        <w:lastRenderedPageBreak/>
        <w:t xml:space="preserve">See UDL guide for text items for more information on descriptive URLs. </w:t>
      </w:r>
    </w:p>
    <w:p w14:paraId="5178B6FB" w14:textId="00E49D9D" w:rsidR="00C62A42" w:rsidRPr="00894318" w:rsidRDefault="00C62A42" w:rsidP="0BA1BF0D">
      <w:pPr>
        <w:pStyle w:val="ListParagraph"/>
        <w:numPr>
          <w:ilvl w:val="0"/>
          <w:numId w:val="4"/>
        </w:numPr>
        <w:rPr>
          <w:sz w:val="24"/>
          <w:szCs w:val="24"/>
        </w:rPr>
      </w:pPr>
      <w:r w:rsidRPr="0BA1BF0D">
        <w:rPr>
          <w:sz w:val="24"/>
          <w:szCs w:val="24"/>
        </w:rPr>
        <w:t>Provide clear information about the times/dates/locations for any synchronous sessions. If appropriate include links to the relevant tool or to maps/</w:t>
      </w:r>
      <w:proofErr w:type="spellStart"/>
      <w:r w:rsidRPr="0BA1BF0D">
        <w:rPr>
          <w:sz w:val="24"/>
          <w:szCs w:val="24"/>
        </w:rPr>
        <w:t>findaroom</w:t>
      </w:r>
      <w:proofErr w:type="spellEnd"/>
      <w:r w:rsidRPr="0BA1BF0D">
        <w:rPr>
          <w:sz w:val="24"/>
          <w:szCs w:val="24"/>
        </w:rPr>
        <w:t xml:space="preserve"> service. </w:t>
      </w:r>
    </w:p>
    <w:p w14:paraId="65A679CC" w14:textId="474AB73E" w:rsidR="00894318" w:rsidRDefault="00894318" w:rsidP="00894318">
      <w:pPr>
        <w:pStyle w:val="Heading1"/>
      </w:pPr>
      <w:bookmarkStart w:id="9" w:name="_Toc77828173"/>
      <w:bookmarkStart w:id="10" w:name="_Toc77828793"/>
      <w:bookmarkStart w:id="11" w:name="_Toc77857727"/>
      <w:r>
        <w:t>Check</w:t>
      </w:r>
      <w:r w:rsidR="00305A63">
        <w:t>ing that your files and resources are accessible</w:t>
      </w:r>
      <w:r>
        <w:t>:</w:t>
      </w:r>
      <w:bookmarkEnd w:id="9"/>
      <w:bookmarkEnd w:id="10"/>
      <w:bookmarkEnd w:id="11"/>
    </w:p>
    <w:p w14:paraId="71B3C079" w14:textId="706081A7" w:rsidR="00894318" w:rsidRDefault="00894318" w:rsidP="0BA1BF0D">
      <w:pPr>
        <w:pStyle w:val="ListParagraph"/>
        <w:numPr>
          <w:ilvl w:val="0"/>
          <w:numId w:val="5"/>
        </w:numPr>
        <w:rPr>
          <w:sz w:val="24"/>
          <w:szCs w:val="24"/>
        </w:rPr>
      </w:pPr>
      <w:r w:rsidRPr="0BA1BF0D">
        <w:rPr>
          <w:sz w:val="24"/>
          <w:szCs w:val="24"/>
        </w:rPr>
        <w:t xml:space="preserve">Check and improve the accessibility of your course materials using Blackboard Ally. </w:t>
      </w:r>
    </w:p>
    <w:p w14:paraId="415AE9F1" w14:textId="1912FC8A" w:rsidR="00C62A42" w:rsidRDefault="00C62A42" w:rsidP="0BA1BF0D">
      <w:pPr>
        <w:pStyle w:val="ListParagraph"/>
        <w:numPr>
          <w:ilvl w:val="0"/>
          <w:numId w:val="5"/>
        </w:numPr>
        <w:rPr>
          <w:sz w:val="24"/>
          <w:szCs w:val="24"/>
        </w:rPr>
      </w:pPr>
      <w:r w:rsidRPr="0BA1BF0D">
        <w:rPr>
          <w:sz w:val="24"/>
          <w:szCs w:val="24"/>
        </w:rPr>
        <w:t xml:space="preserve">Provide opportunities for, and invite, general feedback on any accessibility needs around the VLE, videos, captions, files, etc. </w:t>
      </w:r>
    </w:p>
    <w:p w14:paraId="51A8E5FE" w14:textId="2E11CA6A" w:rsidR="00C62A42" w:rsidRDefault="00305A63" w:rsidP="00C62A42">
      <w:pPr>
        <w:pStyle w:val="Heading1"/>
      </w:pPr>
      <w:bookmarkStart w:id="12" w:name="_Toc77828174"/>
      <w:bookmarkStart w:id="13" w:name="_Toc77828794"/>
      <w:bookmarkStart w:id="14" w:name="_Toc77857728"/>
      <w:r>
        <w:t>Considerations when designing asynchronous learning activities:</w:t>
      </w:r>
      <w:bookmarkEnd w:id="12"/>
      <w:bookmarkEnd w:id="13"/>
      <w:bookmarkEnd w:id="14"/>
      <w:r>
        <w:t xml:space="preserve"> </w:t>
      </w:r>
    </w:p>
    <w:p w14:paraId="05F1DCBC" w14:textId="4E993F62" w:rsidR="00305A63" w:rsidRDefault="00305A63" w:rsidP="00305A63">
      <w:pPr>
        <w:pStyle w:val="Heading2"/>
      </w:pPr>
      <w:bookmarkStart w:id="15" w:name="_Toc77828175"/>
      <w:bookmarkStart w:id="16" w:name="_Toc77828795"/>
      <w:bookmarkStart w:id="17" w:name="_Toc77857729"/>
      <w:r>
        <w:t>Clear communication</w:t>
      </w:r>
      <w:bookmarkEnd w:id="15"/>
      <w:bookmarkEnd w:id="16"/>
      <w:bookmarkEnd w:id="17"/>
    </w:p>
    <w:p w14:paraId="4291C39E" w14:textId="3EA61EA1" w:rsidR="00972F30" w:rsidRPr="00CC342A" w:rsidRDefault="00972F30" w:rsidP="0BA1BF0D">
      <w:pPr>
        <w:pStyle w:val="ListParagraph"/>
        <w:numPr>
          <w:ilvl w:val="0"/>
          <w:numId w:val="7"/>
        </w:numPr>
        <w:rPr>
          <w:sz w:val="24"/>
          <w:szCs w:val="24"/>
        </w:rPr>
      </w:pPr>
      <w:r w:rsidRPr="0BA1BF0D">
        <w:rPr>
          <w:sz w:val="24"/>
          <w:szCs w:val="24"/>
        </w:rPr>
        <w:t xml:space="preserve">Ensure that all learners can access the communication channels to be used. Wherever possible the university’s tools should be used to facilitate any interactive elements/group work (collaborate, teams, blackboard discussion forums, etc). </w:t>
      </w:r>
      <w:r w:rsidR="00696CAE" w:rsidRPr="0BA1BF0D">
        <w:rPr>
          <w:sz w:val="24"/>
          <w:szCs w:val="24"/>
        </w:rPr>
        <w:t xml:space="preserve">Any alternatives should be checked with a learning technologist first and must be accessible and acceptable for all learners. </w:t>
      </w:r>
    </w:p>
    <w:p w14:paraId="74414B97" w14:textId="538E0BDF" w:rsidR="7C80931D" w:rsidRDefault="00972F30" w:rsidP="0BA1BF0D">
      <w:pPr>
        <w:pStyle w:val="ListParagraph"/>
        <w:numPr>
          <w:ilvl w:val="0"/>
          <w:numId w:val="7"/>
        </w:numPr>
        <w:rPr>
          <w:sz w:val="24"/>
          <w:szCs w:val="24"/>
        </w:rPr>
      </w:pPr>
      <w:r w:rsidRPr="0BA1BF0D">
        <w:rPr>
          <w:sz w:val="24"/>
          <w:szCs w:val="24"/>
        </w:rPr>
        <w:t xml:space="preserve">Set clear </w:t>
      </w:r>
      <w:r w:rsidR="00C62A42" w:rsidRPr="0BA1BF0D">
        <w:rPr>
          <w:sz w:val="24"/>
          <w:szCs w:val="24"/>
        </w:rPr>
        <w:t>expectations about the level of language to be used (</w:t>
      </w:r>
      <w:r w:rsidR="66FDC07A" w:rsidRPr="0BA1BF0D">
        <w:rPr>
          <w:sz w:val="24"/>
          <w:szCs w:val="24"/>
        </w:rPr>
        <w:t>i.e.,</w:t>
      </w:r>
      <w:r w:rsidR="00C62A42" w:rsidRPr="0BA1BF0D">
        <w:rPr>
          <w:sz w:val="24"/>
          <w:szCs w:val="24"/>
        </w:rPr>
        <w:t xml:space="preserve"> formal academic, informal, social</w:t>
      </w:r>
      <w:r w:rsidRPr="0BA1BF0D">
        <w:rPr>
          <w:sz w:val="24"/>
          <w:szCs w:val="24"/>
        </w:rPr>
        <w:t xml:space="preserve">) and any specific behaviour requirements </w:t>
      </w:r>
      <w:r w:rsidR="02B48857" w:rsidRPr="0BA1BF0D">
        <w:rPr>
          <w:sz w:val="24"/>
          <w:szCs w:val="24"/>
        </w:rPr>
        <w:t>(</w:t>
      </w:r>
      <w:r w:rsidR="02B48857" w:rsidRPr="0BA1BF0D">
        <w:rPr>
          <w:rFonts w:ascii="Calibri" w:eastAsia="Calibri" w:hAnsi="Calibri" w:cs="Calibri"/>
          <w:color w:val="000000" w:themeColor="text1"/>
          <w:sz w:val="24"/>
          <w:szCs w:val="24"/>
        </w:rPr>
        <w:t>i.e.</w:t>
      </w:r>
      <w:r w:rsidR="094F85C9" w:rsidRPr="0BA1BF0D">
        <w:rPr>
          <w:sz w:val="24"/>
          <w:szCs w:val="24"/>
        </w:rPr>
        <w:t>,</w:t>
      </w:r>
      <w:r w:rsidRPr="0BA1BF0D">
        <w:rPr>
          <w:sz w:val="24"/>
          <w:szCs w:val="24"/>
        </w:rPr>
        <w:t xml:space="preserve"> replying via comments, editing other entries, etc). </w:t>
      </w:r>
    </w:p>
    <w:p w14:paraId="077A6B35" w14:textId="77777777" w:rsidR="00305A63" w:rsidRDefault="00305A63" w:rsidP="0BA1BF0D">
      <w:pPr>
        <w:pStyle w:val="ListParagraph"/>
        <w:numPr>
          <w:ilvl w:val="0"/>
          <w:numId w:val="7"/>
        </w:numPr>
        <w:rPr>
          <w:rFonts w:ascii="Calibri" w:eastAsia="Calibri" w:hAnsi="Calibri" w:cs="Calibri"/>
          <w:sz w:val="24"/>
          <w:szCs w:val="24"/>
        </w:rPr>
      </w:pPr>
      <w:r w:rsidRPr="0BA1BF0D">
        <w:rPr>
          <w:rFonts w:ascii="Calibri" w:eastAsia="Calibri" w:hAnsi="Calibri" w:cs="Calibri"/>
          <w:sz w:val="24"/>
          <w:szCs w:val="24"/>
        </w:rPr>
        <w:t xml:space="preserve">Offer clear tasks (specify student roles) and outcomes. This can help students understand when and why to </w:t>
      </w:r>
      <w:proofErr w:type="gramStart"/>
      <w:r w:rsidRPr="0BA1BF0D">
        <w:rPr>
          <w:rFonts w:ascii="Calibri" w:eastAsia="Calibri" w:hAnsi="Calibri" w:cs="Calibri"/>
          <w:sz w:val="24"/>
          <w:szCs w:val="24"/>
        </w:rPr>
        <w:t>make a contribution</w:t>
      </w:r>
      <w:proofErr w:type="gramEnd"/>
      <w:r w:rsidRPr="0BA1BF0D">
        <w:rPr>
          <w:rFonts w:ascii="Calibri" w:eastAsia="Calibri" w:hAnsi="Calibri" w:cs="Calibri"/>
          <w:sz w:val="24"/>
          <w:szCs w:val="24"/>
        </w:rPr>
        <w:t xml:space="preserve">. </w:t>
      </w:r>
    </w:p>
    <w:p w14:paraId="0B6A48E0" w14:textId="42AC9D66" w:rsidR="00305A63" w:rsidRDefault="00305A63" w:rsidP="00305A63">
      <w:pPr>
        <w:pStyle w:val="Heading2"/>
      </w:pPr>
      <w:bookmarkStart w:id="18" w:name="_Toc77828176"/>
      <w:bookmarkStart w:id="19" w:name="_Toc77828796"/>
      <w:bookmarkStart w:id="20" w:name="_Toc77857730"/>
      <w:r>
        <w:t>Signposting of information</w:t>
      </w:r>
      <w:bookmarkEnd w:id="18"/>
      <w:bookmarkEnd w:id="19"/>
      <w:bookmarkEnd w:id="20"/>
    </w:p>
    <w:p w14:paraId="6F98DCB8" w14:textId="32FAC710" w:rsidR="00305A63" w:rsidRPr="00CC342A" w:rsidRDefault="00305A63" w:rsidP="0BA1BF0D">
      <w:pPr>
        <w:pStyle w:val="ListParagraph"/>
        <w:numPr>
          <w:ilvl w:val="0"/>
          <w:numId w:val="7"/>
        </w:numPr>
        <w:rPr>
          <w:sz w:val="24"/>
          <w:szCs w:val="24"/>
        </w:rPr>
      </w:pPr>
      <w:r w:rsidRPr="0BA1BF0D">
        <w:rPr>
          <w:sz w:val="24"/>
          <w:szCs w:val="24"/>
        </w:rPr>
        <w:t xml:space="preserve">When using interactive tools such as blogs, forums, wikis, etc, make sure to provide links to both the tool itself (consider adding frequently used tools to the module navigation menu) and guides on how to use. </w:t>
      </w:r>
    </w:p>
    <w:p w14:paraId="694BAD1E" w14:textId="3B0AC049" w:rsidR="00972F30" w:rsidRDefault="00972F30" w:rsidP="0BA1BF0D">
      <w:pPr>
        <w:pStyle w:val="ListParagraph"/>
        <w:numPr>
          <w:ilvl w:val="0"/>
          <w:numId w:val="7"/>
        </w:numPr>
        <w:rPr>
          <w:sz w:val="24"/>
          <w:szCs w:val="24"/>
        </w:rPr>
      </w:pPr>
      <w:r w:rsidRPr="0BA1BF0D">
        <w:rPr>
          <w:sz w:val="24"/>
          <w:szCs w:val="24"/>
        </w:rPr>
        <w:t>Provide information on what to do in case of problems such as what to do if group</w:t>
      </w:r>
      <w:r w:rsidR="00696CAE" w:rsidRPr="0BA1BF0D">
        <w:rPr>
          <w:sz w:val="24"/>
          <w:szCs w:val="24"/>
        </w:rPr>
        <w:t xml:space="preserve"> </w:t>
      </w:r>
      <w:r w:rsidRPr="0BA1BF0D">
        <w:rPr>
          <w:sz w:val="24"/>
          <w:szCs w:val="24"/>
        </w:rPr>
        <w:t xml:space="preserve">work goes wrong outside the classroom, how/where to ask for help or more information. </w:t>
      </w:r>
    </w:p>
    <w:p w14:paraId="267F8005" w14:textId="674EB5EA" w:rsidR="00350E4C" w:rsidRDefault="00350E4C" w:rsidP="00350E4C">
      <w:pPr>
        <w:rPr>
          <w:sz w:val="24"/>
          <w:szCs w:val="24"/>
        </w:rPr>
      </w:pPr>
    </w:p>
    <w:p w14:paraId="51A5B390" w14:textId="5CE6882F" w:rsidR="00350E4C" w:rsidRDefault="00350E4C" w:rsidP="00350E4C">
      <w:pPr>
        <w:rPr>
          <w:sz w:val="24"/>
          <w:szCs w:val="24"/>
        </w:rPr>
      </w:pPr>
    </w:p>
    <w:p w14:paraId="5B1090DD" w14:textId="25925444" w:rsidR="00350E4C" w:rsidRDefault="00350E4C" w:rsidP="00350E4C">
      <w:pPr>
        <w:rPr>
          <w:sz w:val="24"/>
          <w:szCs w:val="24"/>
        </w:rPr>
      </w:pPr>
    </w:p>
    <w:p w14:paraId="79B77EBB" w14:textId="0F85B775" w:rsidR="00350E4C" w:rsidRDefault="00350E4C" w:rsidP="00350E4C">
      <w:pPr>
        <w:rPr>
          <w:sz w:val="24"/>
          <w:szCs w:val="24"/>
        </w:rPr>
      </w:pPr>
    </w:p>
    <w:tbl>
      <w:tblPr>
        <w:tblStyle w:val="TableGrid"/>
        <w:tblW w:w="0" w:type="auto"/>
        <w:tblInd w:w="360" w:type="dxa"/>
        <w:tblLook w:val="04A0" w:firstRow="1" w:lastRow="0" w:firstColumn="1" w:lastColumn="0" w:noHBand="0" w:noVBand="1"/>
      </w:tblPr>
      <w:tblGrid>
        <w:gridCol w:w="1706"/>
        <w:gridCol w:w="1748"/>
        <w:gridCol w:w="1748"/>
        <w:gridCol w:w="1702"/>
        <w:gridCol w:w="1752"/>
      </w:tblGrid>
      <w:tr w:rsidR="00AF5935" w14:paraId="5FE07DC2" w14:textId="77777777" w:rsidTr="00350E4C">
        <w:tc>
          <w:tcPr>
            <w:tcW w:w="1706" w:type="dxa"/>
          </w:tcPr>
          <w:p w14:paraId="442AAE6C" w14:textId="5556807B" w:rsidR="00AF5935" w:rsidRDefault="00AF5935" w:rsidP="00305A63">
            <w:pPr>
              <w:rPr>
                <w:rFonts w:ascii="Calibri" w:eastAsia="Calibri" w:hAnsi="Calibri" w:cs="Calibri"/>
              </w:rPr>
            </w:pPr>
            <w:r>
              <w:rPr>
                <w:rFonts w:ascii="Calibri" w:eastAsia="Calibri" w:hAnsi="Calibri" w:cs="Calibri"/>
              </w:rPr>
              <w:t>Version</w:t>
            </w:r>
          </w:p>
        </w:tc>
        <w:tc>
          <w:tcPr>
            <w:tcW w:w="1748" w:type="dxa"/>
          </w:tcPr>
          <w:p w14:paraId="3472315D" w14:textId="47619AD5" w:rsidR="00AF5935" w:rsidRDefault="00AF5935" w:rsidP="00305A63">
            <w:pPr>
              <w:rPr>
                <w:rFonts w:ascii="Calibri" w:eastAsia="Calibri" w:hAnsi="Calibri" w:cs="Calibri"/>
              </w:rPr>
            </w:pPr>
            <w:r>
              <w:rPr>
                <w:rFonts w:ascii="Calibri" w:eastAsia="Calibri" w:hAnsi="Calibri" w:cs="Calibri"/>
              </w:rPr>
              <w:t>Date</w:t>
            </w:r>
          </w:p>
        </w:tc>
        <w:tc>
          <w:tcPr>
            <w:tcW w:w="1748" w:type="dxa"/>
          </w:tcPr>
          <w:p w14:paraId="1BDC853E" w14:textId="1318C8E0" w:rsidR="00AF5935" w:rsidRDefault="00AF5935" w:rsidP="00305A63">
            <w:pPr>
              <w:rPr>
                <w:rFonts w:ascii="Calibri" w:eastAsia="Calibri" w:hAnsi="Calibri" w:cs="Calibri"/>
              </w:rPr>
            </w:pPr>
            <w:r>
              <w:rPr>
                <w:rFonts w:ascii="Calibri" w:eastAsia="Calibri" w:hAnsi="Calibri" w:cs="Calibri"/>
              </w:rPr>
              <w:t>Review due</w:t>
            </w:r>
          </w:p>
        </w:tc>
        <w:tc>
          <w:tcPr>
            <w:tcW w:w="1702" w:type="dxa"/>
          </w:tcPr>
          <w:p w14:paraId="75F067CC" w14:textId="13E4E951" w:rsidR="00AF5935" w:rsidRDefault="00AF5935" w:rsidP="00305A63">
            <w:pPr>
              <w:rPr>
                <w:rFonts w:ascii="Calibri" w:eastAsia="Calibri" w:hAnsi="Calibri" w:cs="Calibri"/>
              </w:rPr>
            </w:pPr>
            <w:r>
              <w:rPr>
                <w:rFonts w:ascii="Calibri" w:eastAsia="Calibri" w:hAnsi="Calibri" w:cs="Calibri"/>
              </w:rPr>
              <w:t>Author</w:t>
            </w:r>
          </w:p>
        </w:tc>
        <w:tc>
          <w:tcPr>
            <w:tcW w:w="1752" w:type="dxa"/>
          </w:tcPr>
          <w:p w14:paraId="22CAF9DE" w14:textId="1C4BB723" w:rsidR="00AF5935" w:rsidRDefault="00AF5935" w:rsidP="00305A63">
            <w:pPr>
              <w:rPr>
                <w:rFonts w:ascii="Calibri" w:eastAsia="Calibri" w:hAnsi="Calibri" w:cs="Calibri"/>
              </w:rPr>
            </w:pPr>
            <w:r>
              <w:rPr>
                <w:rFonts w:ascii="Calibri" w:eastAsia="Calibri" w:hAnsi="Calibri" w:cs="Calibri"/>
              </w:rPr>
              <w:t>Department</w:t>
            </w:r>
          </w:p>
        </w:tc>
      </w:tr>
      <w:tr w:rsidR="00AF5935" w14:paraId="2B932671" w14:textId="77777777" w:rsidTr="00350E4C">
        <w:tc>
          <w:tcPr>
            <w:tcW w:w="1706" w:type="dxa"/>
          </w:tcPr>
          <w:p w14:paraId="42455996" w14:textId="1FBD7296" w:rsidR="00AF5935" w:rsidRDefault="00AF5935" w:rsidP="00305A63">
            <w:pPr>
              <w:rPr>
                <w:rFonts w:ascii="Calibri" w:eastAsia="Calibri" w:hAnsi="Calibri" w:cs="Calibri"/>
              </w:rPr>
            </w:pPr>
            <w:r>
              <w:rPr>
                <w:rFonts w:ascii="Calibri" w:eastAsia="Calibri" w:hAnsi="Calibri" w:cs="Calibri"/>
              </w:rPr>
              <w:t>1</w:t>
            </w:r>
          </w:p>
        </w:tc>
        <w:tc>
          <w:tcPr>
            <w:tcW w:w="1748" w:type="dxa"/>
          </w:tcPr>
          <w:p w14:paraId="798AAEB9" w14:textId="1FC82DFD" w:rsidR="00AF5935" w:rsidRDefault="00AF5935" w:rsidP="00305A63">
            <w:pPr>
              <w:rPr>
                <w:rFonts w:ascii="Calibri" w:eastAsia="Calibri" w:hAnsi="Calibri" w:cs="Calibri"/>
              </w:rPr>
            </w:pPr>
            <w:r>
              <w:rPr>
                <w:rFonts w:ascii="Calibri" w:eastAsia="Calibri" w:hAnsi="Calibri" w:cs="Calibri"/>
              </w:rPr>
              <w:t>06/10/2021</w:t>
            </w:r>
          </w:p>
        </w:tc>
        <w:tc>
          <w:tcPr>
            <w:tcW w:w="1748" w:type="dxa"/>
          </w:tcPr>
          <w:p w14:paraId="585DEA3D" w14:textId="131F3540" w:rsidR="00AF5935" w:rsidRDefault="00AF5935" w:rsidP="00305A63">
            <w:pPr>
              <w:rPr>
                <w:rFonts w:ascii="Calibri" w:eastAsia="Calibri" w:hAnsi="Calibri" w:cs="Calibri"/>
              </w:rPr>
            </w:pPr>
            <w:r>
              <w:rPr>
                <w:rFonts w:ascii="Calibri" w:eastAsia="Calibri" w:hAnsi="Calibri" w:cs="Calibri"/>
              </w:rPr>
              <w:t>06/10/2022</w:t>
            </w:r>
          </w:p>
        </w:tc>
        <w:tc>
          <w:tcPr>
            <w:tcW w:w="1702" w:type="dxa"/>
          </w:tcPr>
          <w:p w14:paraId="25F009E4" w14:textId="6E58A17F" w:rsidR="00AF5935" w:rsidRDefault="00611635" w:rsidP="00305A63">
            <w:pPr>
              <w:rPr>
                <w:rFonts w:ascii="Calibri" w:eastAsia="Calibri" w:hAnsi="Calibri" w:cs="Calibri"/>
              </w:rPr>
            </w:pPr>
            <w:r>
              <w:rPr>
                <w:rFonts w:ascii="Calibri" w:eastAsia="Calibri" w:hAnsi="Calibri" w:cs="Calibri"/>
              </w:rPr>
              <w:t xml:space="preserve">Sophie </w:t>
            </w:r>
            <w:proofErr w:type="spellStart"/>
            <w:r>
              <w:rPr>
                <w:rFonts w:ascii="Calibri" w:eastAsia="Calibri" w:hAnsi="Calibri" w:cs="Calibri"/>
              </w:rPr>
              <w:t>Meace</w:t>
            </w:r>
            <w:proofErr w:type="spellEnd"/>
          </w:p>
        </w:tc>
        <w:tc>
          <w:tcPr>
            <w:tcW w:w="1752" w:type="dxa"/>
          </w:tcPr>
          <w:p w14:paraId="04B8409B" w14:textId="7E638AE7" w:rsidR="00AF5935" w:rsidRDefault="00350E4C" w:rsidP="00305A63">
            <w:pPr>
              <w:rPr>
                <w:rFonts w:ascii="Calibri" w:eastAsia="Calibri" w:hAnsi="Calibri" w:cs="Calibri"/>
              </w:rPr>
            </w:pPr>
            <w:r>
              <w:rPr>
                <w:rFonts w:ascii="Calibri" w:eastAsia="Calibri" w:hAnsi="Calibri" w:cs="Calibri"/>
              </w:rPr>
              <w:t>CELT</w:t>
            </w:r>
          </w:p>
        </w:tc>
      </w:tr>
      <w:tr w:rsidR="00AF5935" w14:paraId="59E141BD" w14:textId="77777777" w:rsidTr="00350E4C">
        <w:tc>
          <w:tcPr>
            <w:tcW w:w="1706" w:type="dxa"/>
          </w:tcPr>
          <w:p w14:paraId="4736965D" w14:textId="77777777" w:rsidR="00AF5935" w:rsidRDefault="00AF5935" w:rsidP="00305A63">
            <w:pPr>
              <w:rPr>
                <w:rFonts w:ascii="Calibri" w:eastAsia="Calibri" w:hAnsi="Calibri" w:cs="Calibri"/>
              </w:rPr>
            </w:pPr>
          </w:p>
        </w:tc>
        <w:tc>
          <w:tcPr>
            <w:tcW w:w="1748" w:type="dxa"/>
          </w:tcPr>
          <w:p w14:paraId="14335B69" w14:textId="77777777" w:rsidR="00AF5935" w:rsidRDefault="00AF5935" w:rsidP="00305A63">
            <w:pPr>
              <w:rPr>
                <w:rFonts w:ascii="Calibri" w:eastAsia="Calibri" w:hAnsi="Calibri" w:cs="Calibri"/>
              </w:rPr>
            </w:pPr>
          </w:p>
        </w:tc>
        <w:tc>
          <w:tcPr>
            <w:tcW w:w="1748" w:type="dxa"/>
          </w:tcPr>
          <w:p w14:paraId="114674A8" w14:textId="77777777" w:rsidR="00AF5935" w:rsidRDefault="00AF5935" w:rsidP="00305A63">
            <w:pPr>
              <w:rPr>
                <w:rFonts w:ascii="Calibri" w:eastAsia="Calibri" w:hAnsi="Calibri" w:cs="Calibri"/>
              </w:rPr>
            </w:pPr>
          </w:p>
        </w:tc>
        <w:tc>
          <w:tcPr>
            <w:tcW w:w="1702" w:type="dxa"/>
          </w:tcPr>
          <w:p w14:paraId="56F61CA2" w14:textId="77777777" w:rsidR="00AF5935" w:rsidRDefault="00AF5935" w:rsidP="00305A63">
            <w:pPr>
              <w:rPr>
                <w:rFonts w:ascii="Calibri" w:eastAsia="Calibri" w:hAnsi="Calibri" w:cs="Calibri"/>
              </w:rPr>
            </w:pPr>
          </w:p>
        </w:tc>
        <w:tc>
          <w:tcPr>
            <w:tcW w:w="1752" w:type="dxa"/>
          </w:tcPr>
          <w:p w14:paraId="3AB55742" w14:textId="77777777" w:rsidR="00AF5935" w:rsidRDefault="00AF5935" w:rsidP="00305A63">
            <w:pPr>
              <w:rPr>
                <w:rFonts w:ascii="Calibri" w:eastAsia="Calibri" w:hAnsi="Calibri" w:cs="Calibri"/>
              </w:rPr>
            </w:pPr>
          </w:p>
        </w:tc>
      </w:tr>
      <w:tr w:rsidR="00350E4C" w14:paraId="2B56C89A" w14:textId="77777777" w:rsidTr="00350E4C">
        <w:tc>
          <w:tcPr>
            <w:tcW w:w="1706" w:type="dxa"/>
          </w:tcPr>
          <w:p w14:paraId="24970AA8" w14:textId="77777777" w:rsidR="00350E4C" w:rsidRDefault="00350E4C" w:rsidP="00305A63">
            <w:pPr>
              <w:rPr>
                <w:rFonts w:ascii="Calibri" w:eastAsia="Calibri" w:hAnsi="Calibri" w:cs="Calibri"/>
              </w:rPr>
            </w:pPr>
          </w:p>
        </w:tc>
        <w:tc>
          <w:tcPr>
            <w:tcW w:w="1748" w:type="dxa"/>
          </w:tcPr>
          <w:p w14:paraId="51809B3C" w14:textId="77777777" w:rsidR="00350E4C" w:rsidRDefault="00350E4C" w:rsidP="00305A63">
            <w:pPr>
              <w:rPr>
                <w:rFonts w:ascii="Calibri" w:eastAsia="Calibri" w:hAnsi="Calibri" w:cs="Calibri"/>
              </w:rPr>
            </w:pPr>
          </w:p>
        </w:tc>
        <w:tc>
          <w:tcPr>
            <w:tcW w:w="1748" w:type="dxa"/>
          </w:tcPr>
          <w:p w14:paraId="4DD01C38" w14:textId="77777777" w:rsidR="00350E4C" w:rsidRDefault="00350E4C" w:rsidP="00305A63">
            <w:pPr>
              <w:rPr>
                <w:rFonts w:ascii="Calibri" w:eastAsia="Calibri" w:hAnsi="Calibri" w:cs="Calibri"/>
              </w:rPr>
            </w:pPr>
          </w:p>
        </w:tc>
        <w:tc>
          <w:tcPr>
            <w:tcW w:w="1702" w:type="dxa"/>
          </w:tcPr>
          <w:p w14:paraId="43D77EDD" w14:textId="77777777" w:rsidR="00350E4C" w:rsidRDefault="00350E4C" w:rsidP="00305A63">
            <w:pPr>
              <w:rPr>
                <w:rFonts w:ascii="Calibri" w:eastAsia="Calibri" w:hAnsi="Calibri" w:cs="Calibri"/>
              </w:rPr>
            </w:pPr>
          </w:p>
        </w:tc>
        <w:tc>
          <w:tcPr>
            <w:tcW w:w="1752" w:type="dxa"/>
          </w:tcPr>
          <w:p w14:paraId="3D2ABB0D" w14:textId="77777777" w:rsidR="00350E4C" w:rsidRDefault="00350E4C" w:rsidP="00305A63">
            <w:pPr>
              <w:rPr>
                <w:rFonts w:ascii="Calibri" w:eastAsia="Calibri" w:hAnsi="Calibri" w:cs="Calibri"/>
              </w:rPr>
            </w:pPr>
          </w:p>
        </w:tc>
      </w:tr>
      <w:tr w:rsidR="00350E4C" w14:paraId="36903BBD" w14:textId="77777777" w:rsidTr="00350E4C">
        <w:tc>
          <w:tcPr>
            <w:tcW w:w="1706" w:type="dxa"/>
          </w:tcPr>
          <w:p w14:paraId="399AF42F" w14:textId="77777777" w:rsidR="00350E4C" w:rsidRDefault="00350E4C" w:rsidP="00305A63">
            <w:pPr>
              <w:rPr>
                <w:rFonts w:ascii="Calibri" w:eastAsia="Calibri" w:hAnsi="Calibri" w:cs="Calibri"/>
              </w:rPr>
            </w:pPr>
          </w:p>
        </w:tc>
        <w:tc>
          <w:tcPr>
            <w:tcW w:w="1748" w:type="dxa"/>
          </w:tcPr>
          <w:p w14:paraId="089688EB" w14:textId="77777777" w:rsidR="00350E4C" w:rsidRDefault="00350E4C" w:rsidP="00305A63">
            <w:pPr>
              <w:rPr>
                <w:rFonts w:ascii="Calibri" w:eastAsia="Calibri" w:hAnsi="Calibri" w:cs="Calibri"/>
              </w:rPr>
            </w:pPr>
          </w:p>
        </w:tc>
        <w:tc>
          <w:tcPr>
            <w:tcW w:w="1748" w:type="dxa"/>
          </w:tcPr>
          <w:p w14:paraId="120F4AAF" w14:textId="77777777" w:rsidR="00350E4C" w:rsidRDefault="00350E4C" w:rsidP="00305A63">
            <w:pPr>
              <w:rPr>
                <w:rFonts w:ascii="Calibri" w:eastAsia="Calibri" w:hAnsi="Calibri" w:cs="Calibri"/>
              </w:rPr>
            </w:pPr>
          </w:p>
        </w:tc>
        <w:tc>
          <w:tcPr>
            <w:tcW w:w="1702" w:type="dxa"/>
          </w:tcPr>
          <w:p w14:paraId="6FB0CE99" w14:textId="77777777" w:rsidR="00350E4C" w:rsidRDefault="00350E4C" w:rsidP="00305A63">
            <w:pPr>
              <w:rPr>
                <w:rFonts w:ascii="Calibri" w:eastAsia="Calibri" w:hAnsi="Calibri" w:cs="Calibri"/>
              </w:rPr>
            </w:pPr>
          </w:p>
        </w:tc>
        <w:tc>
          <w:tcPr>
            <w:tcW w:w="1752" w:type="dxa"/>
          </w:tcPr>
          <w:p w14:paraId="6CF2B82B" w14:textId="77777777" w:rsidR="00350E4C" w:rsidRDefault="00350E4C" w:rsidP="00305A63">
            <w:pPr>
              <w:rPr>
                <w:rFonts w:ascii="Calibri" w:eastAsia="Calibri" w:hAnsi="Calibri" w:cs="Calibri"/>
              </w:rPr>
            </w:pPr>
          </w:p>
        </w:tc>
      </w:tr>
      <w:tr w:rsidR="00AF5935" w14:paraId="269C5516" w14:textId="77777777" w:rsidTr="00350E4C">
        <w:tc>
          <w:tcPr>
            <w:tcW w:w="1706" w:type="dxa"/>
          </w:tcPr>
          <w:p w14:paraId="31A3C36E" w14:textId="77777777" w:rsidR="00AF5935" w:rsidRDefault="00AF5935" w:rsidP="00305A63">
            <w:pPr>
              <w:rPr>
                <w:rFonts w:ascii="Calibri" w:eastAsia="Calibri" w:hAnsi="Calibri" w:cs="Calibri"/>
              </w:rPr>
            </w:pPr>
          </w:p>
        </w:tc>
        <w:tc>
          <w:tcPr>
            <w:tcW w:w="1748" w:type="dxa"/>
          </w:tcPr>
          <w:p w14:paraId="728D2FA5" w14:textId="77777777" w:rsidR="00AF5935" w:rsidRDefault="00AF5935" w:rsidP="00305A63">
            <w:pPr>
              <w:rPr>
                <w:rFonts w:ascii="Calibri" w:eastAsia="Calibri" w:hAnsi="Calibri" w:cs="Calibri"/>
              </w:rPr>
            </w:pPr>
          </w:p>
        </w:tc>
        <w:tc>
          <w:tcPr>
            <w:tcW w:w="1748" w:type="dxa"/>
          </w:tcPr>
          <w:p w14:paraId="2D69C13B" w14:textId="77777777" w:rsidR="00AF5935" w:rsidRDefault="00AF5935" w:rsidP="00305A63">
            <w:pPr>
              <w:rPr>
                <w:rFonts w:ascii="Calibri" w:eastAsia="Calibri" w:hAnsi="Calibri" w:cs="Calibri"/>
              </w:rPr>
            </w:pPr>
          </w:p>
        </w:tc>
        <w:tc>
          <w:tcPr>
            <w:tcW w:w="1702" w:type="dxa"/>
          </w:tcPr>
          <w:p w14:paraId="4D26CAAD" w14:textId="77777777" w:rsidR="00AF5935" w:rsidRDefault="00AF5935" w:rsidP="00305A63">
            <w:pPr>
              <w:rPr>
                <w:rFonts w:ascii="Calibri" w:eastAsia="Calibri" w:hAnsi="Calibri" w:cs="Calibri"/>
              </w:rPr>
            </w:pPr>
          </w:p>
        </w:tc>
        <w:tc>
          <w:tcPr>
            <w:tcW w:w="1752" w:type="dxa"/>
          </w:tcPr>
          <w:p w14:paraId="643A2B4F" w14:textId="77777777" w:rsidR="00AF5935" w:rsidRDefault="00AF5935" w:rsidP="00305A63">
            <w:pPr>
              <w:rPr>
                <w:rFonts w:ascii="Calibri" w:eastAsia="Calibri" w:hAnsi="Calibri" w:cs="Calibri"/>
              </w:rPr>
            </w:pPr>
          </w:p>
        </w:tc>
      </w:tr>
    </w:tbl>
    <w:p w14:paraId="0C29C5E7" w14:textId="77777777" w:rsidR="00305A63" w:rsidRPr="00305A63" w:rsidRDefault="00305A63" w:rsidP="00305A63">
      <w:pPr>
        <w:ind w:left="360"/>
        <w:rPr>
          <w:rFonts w:ascii="Calibri" w:eastAsia="Calibri" w:hAnsi="Calibri" w:cs="Calibri"/>
        </w:rPr>
      </w:pPr>
    </w:p>
    <w:sectPr w:rsidR="00305A63" w:rsidRPr="00305A63">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B15B1" w14:textId="77777777" w:rsidR="00C158E5" w:rsidRDefault="00C158E5" w:rsidP="00AA480A">
      <w:pPr>
        <w:spacing w:after="0" w:line="240" w:lineRule="auto"/>
      </w:pPr>
      <w:r>
        <w:separator/>
      </w:r>
    </w:p>
  </w:endnote>
  <w:endnote w:type="continuationSeparator" w:id="0">
    <w:p w14:paraId="6CD2FD81" w14:textId="77777777" w:rsidR="00C158E5" w:rsidRDefault="00C158E5" w:rsidP="00AA48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DCC09" w14:textId="77777777" w:rsidR="00E01B4B" w:rsidRDefault="00E01B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0E3D" w14:textId="31ECF548" w:rsidR="00E01B4B" w:rsidRDefault="00E01B4B" w:rsidP="00E01B4B">
    <w:pPr>
      <w:pStyle w:val="Footer"/>
    </w:pPr>
    <w:proofErr w:type="spellStart"/>
    <w:r>
      <w:t>Mae’r</w:t>
    </w:r>
    <w:proofErr w:type="spellEnd"/>
    <w:r>
      <w:t xml:space="preserve"> </w:t>
    </w:r>
    <w:proofErr w:type="spellStart"/>
    <w:r>
      <w:t>ddogfen</w:t>
    </w:r>
    <w:proofErr w:type="spellEnd"/>
    <w:r>
      <w:t xml:space="preserve"> hon </w:t>
    </w:r>
    <w:proofErr w:type="spellStart"/>
    <w:r>
      <w:t>ar</w:t>
    </w:r>
    <w:proofErr w:type="spellEnd"/>
    <w:r>
      <w:t xml:space="preserve"> </w:t>
    </w:r>
    <w:proofErr w:type="spellStart"/>
    <w:r>
      <w:t>gael</w:t>
    </w:r>
    <w:proofErr w:type="spellEnd"/>
    <w:r>
      <w:t xml:space="preserve"> </w:t>
    </w:r>
    <w:proofErr w:type="spellStart"/>
    <w:r>
      <w:t>yn</w:t>
    </w:r>
    <w:proofErr w:type="spellEnd"/>
    <w:r>
      <w:t xml:space="preserve"> </w:t>
    </w:r>
    <w:proofErr w:type="spellStart"/>
    <w:r>
      <w:t>Gymraeg</w:t>
    </w:r>
    <w:proofErr w:type="spellEnd"/>
    <w:r>
      <w:t xml:space="preserve">. </w:t>
    </w:r>
  </w:p>
  <w:p w14:paraId="0C665BD1" w14:textId="21934D4F" w:rsidR="00E01B4B" w:rsidRDefault="00E01B4B" w:rsidP="00E01B4B">
    <w:pPr>
      <w:pStyle w:val="Footer"/>
    </w:pPr>
    <w:r>
      <w:t>This document is available in Welsh.</w:t>
    </w:r>
    <w:r>
      <w:tab/>
    </w:r>
    <w:r>
      <w:tab/>
    </w:r>
    <w:r>
      <w:t>CELT-T</w:t>
    </w:r>
    <w:r>
      <w:t>E</w:t>
    </w:r>
    <w:r>
      <w:t>L-12</w:t>
    </w:r>
    <w:r>
      <w:t>1</w:t>
    </w:r>
    <w:r>
      <w:t>-1.0</w:t>
    </w:r>
    <w:r>
      <w:t>0</w:t>
    </w:r>
    <w:r>
      <w: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6CCDAF" w14:textId="77777777" w:rsidR="00E01B4B" w:rsidRDefault="00E01B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FD539" w14:textId="77777777" w:rsidR="00C158E5" w:rsidRDefault="00C158E5" w:rsidP="00AA480A">
      <w:pPr>
        <w:spacing w:after="0" w:line="240" w:lineRule="auto"/>
      </w:pPr>
      <w:r>
        <w:separator/>
      </w:r>
    </w:p>
  </w:footnote>
  <w:footnote w:type="continuationSeparator" w:id="0">
    <w:p w14:paraId="5D0F1A39" w14:textId="77777777" w:rsidR="00C158E5" w:rsidRDefault="00C158E5" w:rsidP="00AA48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9C1B1" w14:textId="61D61C0A" w:rsidR="00AA480A" w:rsidRDefault="00AA480A">
    <w:pPr>
      <w:pStyle w:val="Header"/>
    </w:pPr>
    <w:r>
      <w:rPr>
        <w:noProof/>
        <w:lang w:eastAsia="en-GB"/>
      </w:rPr>
      <mc:AlternateContent>
        <mc:Choice Requires="wps">
          <w:drawing>
            <wp:anchor distT="0" distB="0" distL="0" distR="0" simplePos="0" relativeHeight="251659264" behindDoc="0" locked="0" layoutInCell="1" allowOverlap="1" wp14:anchorId="6DFE8D7D" wp14:editId="534AA937">
              <wp:simplePos x="635" y="635"/>
              <wp:positionH relativeFrom="rightMargin">
                <wp:align>right</wp:align>
              </wp:positionH>
              <wp:positionV relativeFrom="paragraph">
                <wp:posOffset>635</wp:posOffset>
              </wp:positionV>
              <wp:extent cx="443865" cy="443865"/>
              <wp:effectExtent l="0" t="0" r="0" b="9525"/>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40FC487" w14:textId="4BF363DB" w:rsidR="00AA480A" w:rsidRPr="00AA480A" w:rsidRDefault="00AA480A">
                          <w:pPr>
                            <w:rPr>
                              <w:rFonts w:ascii="Calibri" w:eastAsia="Calibri" w:hAnsi="Calibri" w:cs="Calibri"/>
                              <w:color w:val="000000"/>
                              <w:sz w:val="20"/>
                              <w:szCs w:val="20"/>
                            </w:rPr>
                          </w:pPr>
                          <w:r w:rsidRPr="00AA480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6DFE8D7D">
              <v:stroke joinstyle="miter"/>
              <v:path gradientshapeok="t" o:connecttype="rect"/>
            </v:shapetype>
            <v:shape id="Text Box 2" style="position:absolute;margin-left:-16.25pt;margin-top:.05pt;width:34.95pt;height:34.95pt;z-index:251659264;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">
              <v:textbox style="mso-fit-shape-to-text:t" inset="0,0,5pt,0">
                <w:txbxContent>
                  <w:p w:rsidRPr="00AA480A" w:rsidR="00AA480A" w:rsidRDefault="00AA480A" w14:paraId="640FC487" w14:textId="4BF363DB">
                    <w:pPr>
                      <w:rPr>
                        <w:rFonts w:ascii="Calibri" w:hAnsi="Calibri" w:eastAsia="Calibri" w:cs="Calibri"/>
                        <w:color w:val="000000"/>
                        <w:sz w:val="20"/>
                        <w:szCs w:val="20"/>
                      </w:rPr>
                    </w:pPr>
                    <w:r w:rsidRPr="00AA480A">
                      <w:rPr>
                        <w:rFonts w:ascii="Calibri" w:hAnsi="Calibri" w:eastAsia="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6E34E" w14:textId="30750103" w:rsidR="00AA480A" w:rsidRDefault="00AA480A">
    <w:pPr>
      <w:pStyle w:val="Header"/>
    </w:pPr>
    <w:r>
      <w:rPr>
        <w:noProof/>
        <w:lang w:eastAsia="en-GB"/>
      </w:rPr>
      <mc:AlternateContent>
        <mc:Choice Requires="wps">
          <w:drawing>
            <wp:anchor distT="0" distB="0" distL="0" distR="0" simplePos="0" relativeHeight="251660288" behindDoc="0" locked="0" layoutInCell="1" allowOverlap="1" wp14:anchorId="13B49A0C" wp14:editId="417CA62D">
              <wp:simplePos x="635" y="635"/>
              <wp:positionH relativeFrom="rightMargin">
                <wp:align>right</wp:align>
              </wp:positionH>
              <wp:positionV relativeFrom="paragraph">
                <wp:posOffset>635</wp:posOffset>
              </wp:positionV>
              <wp:extent cx="443865" cy="443865"/>
              <wp:effectExtent l="0" t="0" r="0" b="9525"/>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6E1243" w14:textId="6EBF71C6" w:rsidR="00AA480A" w:rsidRPr="00AA480A" w:rsidRDefault="00AA480A">
                          <w:pPr>
                            <w:rPr>
                              <w:rFonts w:ascii="Calibri" w:eastAsia="Calibri" w:hAnsi="Calibri" w:cs="Calibri"/>
                              <w:color w:val="000000"/>
                              <w:sz w:val="20"/>
                              <w:szCs w:val="20"/>
                            </w:rPr>
                          </w:pPr>
                          <w:r w:rsidRPr="00AA480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13B49A0C">
              <v:stroke joinstyle="miter"/>
              <v:path gradientshapeok="t" o:connecttype="rect"/>
            </v:shapetype>
            <v:shape id="Text Box 3" style="position:absolute;margin-left:-16.25pt;margin-top:.05pt;width:34.95pt;height:34.95pt;z-index:251660288;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">
              <v:textbox style="mso-fit-shape-to-text:t" inset="0,0,5pt,0">
                <w:txbxContent>
                  <w:p w:rsidRPr="00AA480A" w:rsidR="00AA480A" w:rsidRDefault="00AA480A" w14:paraId="596E1243" w14:textId="6EBF71C6">
                    <w:pPr>
                      <w:rPr>
                        <w:rFonts w:ascii="Calibri" w:hAnsi="Calibri" w:eastAsia="Calibri" w:cs="Calibri"/>
                        <w:color w:val="000000"/>
                        <w:sz w:val="20"/>
                        <w:szCs w:val="20"/>
                      </w:rPr>
                    </w:pPr>
                    <w:r w:rsidRPr="00AA480A">
                      <w:rPr>
                        <w:rFonts w:ascii="Calibri" w:hAnsi="Calibri" w:eastAsia="Calibri" w:cs="Calibri"/>
                        <w:color w:val="000000"/>
                        <w:sz w:val="20"/>
                        <w:szCs w:val="20"/>
                      </w:rPr>
                      <w:t>PUBLIC / CYHOEDDUS</w:t>
                    </w:r>
                  </w:p>
                </w:txbxContent>
              </v:textbox>
              <w10:wrap type="square"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6D86" w14:textId="42F91B36" w:rsidR="00AA480A" w:rsidRDefault="00AA480A">
    <w:pPr>
      <w:pStyle w:val="Header"/>
    </w:pPr>
    <w:r>
      <w:rPr>
        <w:noProof/>
        <w:lang w:eastAsia="en-GB"/>
      </w:rPr>
      <mc:AlternateContent>
        <mc:Choice Requires="wps">
          <w:drawing>
            <wp:anchor distT="0" distB="0" distL="0" distR="0" simplePos="0" relativeHeight="251658240" behindDoc="0" locked="0" layoutInCell="1" allowOverlap="1" wp14:anchorId="6995B4C4" wp14:editId="7C8A47FD">
              <wp:simplePos x="635" y="635"/>
              <wp:positionH relativeFrom="rightMargin">
                <wp:align>right</wp:align>
              </wp:positionH>
              <wp:positionV relativeFrom="paragraph">
                <wp:posOffset>635</wp:posOffset>
              </wp:positionV>
              <wp:extent cx="443865" cy="443865"/>
              <wp:effectExtent l="0" t="0" r="0" b="9525"/>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E638640" w14:textId="4B2243A7" w:rsidR="00AA480A" w:rsidRPr="00AA480A" w:rsidRDefault="00AA480A">
                          <w:pPr>
                            <w:rPr>
                              <w:rFonts w:ascii="Calibri" w:eastAsia="Calibri" w:hAnsi="Calibri" w:cs="Calibri"/>
                              <w:color w:val="000000"/>
                              <w:sz w:val="20"/>
                              <w:szCs w:val="20"/>
                            </w:rPr>
                          </w:pPr>
                          <w:r w:rsidRPr="00AA480A">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xmlns:a="http://schemas.openxmlformats.org/drawingml/2006/main">
          <w:pict>
            <v:shapetype id="_x0000_t202" coordsize="21600,21600" o:spt="202" path="m,l,21600r21600,l21600,xe" w14:anchorId="6995B4C4">
              <v:stroke joinstyle="miter"/>
              <v:path gradientshapeok="t" o:connecttype="rect"/>
            </v:shapetype>
            <v:shape id="Text Box 1" style="position:absolute;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alt="PUBLIC / CYHOEDDUS"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">
              <v:textbox style="mso-fit-shape-to-text:t" inset="0,0,5pt,0">
                <w:txbxContent>
                  <w:p w:rsidRPr="00AA480A" w:rsidR="00AA480A" w:rsidRDefault="00AA480A" w14:paraId="7E638640" w14:textId="4B2243A7">
                    <w:pPr>
                      <w:rPr>
                        <w:rFonts w:ascii="Calibri" w:hAnsi="Calibri" w:eastAsia="Calibri" w:cs="Calibri"/>
                        <w:color w:val="000000"/>
                        <w:sz w:val="20"/>
                        <w:szCs w:val="20"/>
                      </w:rPr>
                    </w:pPr>
                    <w:r w:rsidRPr="00AA480A">
                      <w:rPr>
                        <w:rFonts w:ascii="Calibri" w:hAnsi="Calibri" w:eastAsia="Calibri" w:cs="Calibri"/>
                        <w:color w:val="000000"/>
                        <w:sz w:val="20"/>
                        <w:szCs w:val="20"/>
                      </w:rPr>
                      <w:t>PUBLIC / CYHOEDDUS</w:t>
                    </w:r>
                  </w:p>
                </w:txbxContent>
              </v:textbox>
              <w10:wrap type="square" anchorx="margin"/>
            </v:shape>
          </w:pict>
        </mc:Fallback>
      </mc:AlternateContent>
    </w:r>
  </w:p>
</w:hdr>
</file>

<file path=word/intelligence.xml><?xml version="1.0" encoding="utf-8"?>
<int:Intelligence xmlns:int="http://schemas.microsoft.com/office/intelligence/2019/intelligence">
  <int:IntelligenceSettings/>
  <int:Manifest>
    <int:WordHash hashCode="SkFTo7Pic1q8ih" id="zgbM12tP"/>
    <int:WordHash hashCode="zID5ORC+3zS9CM" id="MXfWEuy1"/>
    <int:WordHash hashCode="rs7h9UF7Ns3xLc" id="9LR7BvSV"/>
  </int:Manifest>
  <int:Observations>
    <int:Content id="zgbM12tP">
      <int:Rejection type="LegacyProofing"/>
    </int:Content>
    <int:Content id="MXfWEuy1">
      <int:Rejection type="AugLoop_Text_Critique"/>
    </int:Content>
    <int:Content id="9LR7BvSV">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CED"/>
    <w:multiLevelType w:val="hybridMultilevel"/>
    <w:tmpl w:val="40B0F5E6"/>
    <w:lvl w:ilvl="0" w:tplc="11C4E0F0">
      <w:start w:val="1"/>
      <w:numFmt w:val="bullet"/>
      <w:lvlText w:val=""/>
      <w:lvlJc w:val="left"/>
      <w:pPr>
        <w:ind w:left="720" w:hanging="360"/>
      </w:pPr>
      <w:rPr>
        <w:rFonts w:ascii="Symbol" w:hAnsi="Symbol" w:hint="default"/>
      </w:rPr>
    </w:lvl>
    <w:lvl w:ilvl="1" w:tplc="0F823BCA">
      <w:start w:val="1"/>
      <w:numFmt w:val="bullet"/>
      <w:lvlText w:val="o"/>
      <w:lvlJc w:val="left"/>
      <w:pPr>
        <w:ind w:left="1440" w:hanging="360"/>
      </w:pPr>
      <w:rPr>
        <w:rFonts w:ascii="Courier New" w:hAnsi="Courier New" w:hint="default"/>
      </w:rPr>
    </w:lvl>
    <w:lvl w:ilvl="2" w:tplc="3C945E10">
      <w:start w:val="1"/>
      <w:numFmt w:val="bullet"/>
      <w:lvlText w:val=""/>
      <w:lvlJc w:val="left"/>
      <w:pPr>
        <w:ind w:left="2160" w:hanging="360"/>
      </w:pPr>
      <w:rPr>
        <w:rFonts w:ascii="Wingdings" w:hAnsi="Wingdings" w:hint="default"/>
      </w:rPr>
    </w:lvl>
    <w:lvl w:ilvl="3" w:tplc="E3A61700">
      <w:start w:val="1"/>
      <w:numFmt w:val="bullet"/>
      <w:lvlText w:val=""/>
      <w:lvlJc w:val="left"/>
      <w:pPr>
        <w:ind w:left="2880" w:hanging="360"/>
      </w:pPr>
      <w:rPr>
        <w:rFonts w:ascii="Symbol" w:hAnsi="Symbol" w:hint="default"/>
      </w:rPr>
    </w:lvl>
    <w:lvl w:ilvl="4" w:tplc="E140DD3E">
      <w:start w:val="1"/>
      <w:numFmt w:val="bullet"/>
      <w:lvlText w:val="o"/>
      <w:lvlJc w:val="left"/>
      <w:pPr>
        <w:ind w:left="3600" w:hanging="360"/>
      </w:pPr>
      <w:rPr>
        <w:rFonts w:ascii="Courier New" w:hAnsi="Courier New" w:hint="default"/>
      </w:rPr>
    </w:lvl>
    <w:lvl w:ilvl="5" w:tplc="50D08F5A">
      <w:start w:val="1"/>
      <w:numFmt w:val="bullet"/>
      <w:lvlText w:val=""/>
      <w:lvlJc w:val="left"/>
      <w:pPr>
        <w:ind w:left="4320" w:hanging="360"/>
      </w:pPr>
      <w:rPr>
        <w:rFonts w:ascii="Wingdings" w:hAnsi="Wingdings" w:hint="default"/>
      </w:rPr>
    </w:lvl>
    <w:lvl w:ilvl="6" w:tplc="E4E007C6">
      <w:start w:val="1"/>
      <w:numFmt w:val="bullet"/>
      <w:lvlText w:val=""/>
      <w:lvlJc w:val="left"/>
      <w:pPr>
        <w:ind w:left="5040" w:hanging="360"/>
      </w:pPr>
      <w:rPr>
        <w:rFonts w:ascii="Symbol" w:hAnsi="Symbol" w:hint="default"/>
      </w:rPr>
    </w:lvl>
    <w:lvl w:ilvl="7" w:tplc="75E201E6">
      <w:start w:val="1"/>
      <w:numFmt w:val="bullet"/>
      <w:lvlText w:val="o"/>
      <w:lvlJc w:val="left"/>
      <w:pPr>
        <w:ind w:left="5760" w:hanging="360"/>
      </w:pPr>
      <w:rPr>
        <w:rFonts w:ascii="Courier New" w:hAnsi="Courier New" w:hint="default"/>
      </w:rPr>
    </w:lvl>
    <w:lvl w:ilvl="8" w:tplc="4D02D998">
      <w:start w:val="1"/>
      <w:numFmt w:val="bullet"/>
      <w:lvlText w:val=""/>
      <w:lvlJc w:val="left"/>
      <w:pPr>
        <w:ind w:left="6480" w:hanging="360"/>
      </w:pPr>
      <w:rPr>
        <w:rFonts w:ascii="Wingdings" w:hAnsi="Wingdings" w:hint="default"/>
      </w:rPr>
    </w:lvl>
  </w:abstractNum>
  <w:abstractNum w:abstractNumId="1" w15:restartNumberingAfterBreak="0">
    <w:nsid w:val="2820039A"/>
    <w:multiLevelType w:val="hybridMultilevel"/>
    <w:tmpl w:val="FFFFFFFF"/>
    <w:lvl w:ilvl="0" w:tplc="AC2ED88A">
      <w:start w:val="1"/>
      <w:numFmt w:val="bullet"/>
      <w:lvlText w:val=""/>
      <w:lvlJc w:val="left"/>
      <w:pPr>
        <w:ind w:left="720" w:hanging="360"/>
      </w:pPr>
      <w:rPr>
        <w:rFonts w:ascii="Symbol" w:hAnsi="Symbol" w:hint="default"/>
      </w:rPr>
    </w:lvl>
    <w:lvl w:ilvl="1" w:tplc="BEB259DC">
      <w:start w:val="1"/>
      <w:numFmt w:val="bullet"/>
      <w:lvlText w:val="o"/>
      <w:lvlJc w:val="left"/>
      <w:pPr>
        <w:ind w:left="1440" w:hanging="360"/>
      </w:pPr>
      <w:rPr>
        <w:rFonts w:ascii="Courier New" w:hAnsi="Courier New" w:hint="default"/>
      </w:rPr>
    </w:lvl>
    <w:lvl w:ilvl="2" w:tplc="EA961466">
      <w:start w:val="1"/>
      <w:numFmt w:val="bullet"/>
      <w:lvlText w:val=""/>
      <w:lvlJc w:val="left"/>
      <w:pPr>
        <w:ind w:left="2160" w:hanging="360"/>
      </w:pPr>
      <w:rPr>
        <w:rFonts w:ascii="Wingdings" w:hAnsi="Wingdings" w:hint="default"/>
      </w:rPr>
    </w:lvl>
    <w:lvl w:ilvl="3" w:tplc="FC341A7C">
      <w:start w:val="1"/>
      <w:numFmt w:val="bullet"/>
      <w:lvlText w:val=""/>
      <w:lvlJc w:val="left"/>
      <w:pPr>
        <w:ind w:left="2880" w:hanging="360"/>
      </w:pPr>
      <w:rPr>
        <w:rFonts w:ascii="Symbol" w:hAnsi="Symbol" w:hint="default"/>
      </w:rPr>
    </w:lvl>
    <w:lvl w:ilvl="4" w:tplc="86F4B422">
      <w:start w:val="1"/>
      <w:numFmt w:val="bullet"/>
      <w:lvlText w:val="o"/>
      <w:lvlJc w:val="left"/>
      <w:pPr>
        <w:ind w:left="3600" w:hanging="360"/>
      </w:pPr>
      <w:rPr>
        <w:rFonts w:ascii="Courier New" w:hAnsi="Courier New" w:hint="default"/>
      </w:rPr>
    </w:lvl>
    <w:lvl w:ilvl="5" w:tplc="0F34BAFA">
      <w:start w:val="1"/>
      <w:numFmt w:val="bullet"/>
      <w:lvlText w:val=""/>
      <w:lvlJc w:val="left"/>
      <w:pPr>
        <w:ind w:left="4320" w:hanging="360"/>
      </w:pPr>
      <w:rPr>
        <w:rFonts w:ascii="Wingdings" w:hAnsi="Wingdings" w:hint="default"/>
      </w:rPr>
    </w:lvl>
    <w:lvl w:ilvl="6" w:tplc="9EC8DCB6">
      <w:start w:val="1"/>
      <w:numFmt w:val="bullet"/>
      <w:lvlText w:val=""/>
      <w:lvlJc w:val="left"/>
      <w:pPr>
        <w:ind w:left="5040" w:hanging="360"/>
      </w:pPr>
      <w:rPr>
        <w:rFonts w:ascii="Symbol" w:hAnsi="Symbol" w:hint="default"/>
      </w:rPr>
    </w:lvl>
    <w:lvl w:ilvl="7" w:tplc="B75CCA5A">
      <w:start w:val="1"/>
      <w:numFmt w:val="bullet"/>
      <w:lvlText w:val="o"/>
      <w:lvlJc w:val="left"/>
      <w:pPr>
        <w:ind w:left="5760" w:hanging="360"/>
      </w:pPr>
      <w:rPr>
        <w:rFonts w:ascii="Courier New" w:hAnsi="Courier New" w:hint="default"/>
      </w:rPr>
    </w:lvl>
    <w:lvl w:ilvl="8" w:tplc="7386390A">
      <w:start w:val="1"/>
      <w:numFmt w:val="bullet"/>
      <w:lvlText w:val=""/>
      <w:lvlJc w:val="left"/>
      <w:pPr>
        <w:ind w:left="6480" w:hanging="360"/>
      </w:pPr>
      <w:rPr>
        <w:rFonts w:ascii="Wingdings" w:hAnsi="Wingdings" w:hint="default"/>
      </w:rPr>
    </w:lvl>
  </w:abstractNum>
  <w:abstractNum w:abstractNumId="2" w15:restartNumberingAfterBreak="0">
    <w:nsid w:val="48B2175A"/>
    <w:multiLevelType w:val="hybridMultilevel"/>
    <w:tmpl w:val="1272F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3A6383"/>
    <w:multiLevelType w:val="hybridMultilevel"/>
    <w:tmpl w:val="A746B908"/>
    <w:lvl w:ilvl="0" w:tplc="DD3E2A54">
      <w:start w:val="1"/>
      <w:numFmt w:val="bullet"/>
      <w:lvlText w:val="-"/>
      <w:lvlJc w:val="left"/>
      <w:pPr>
        <w:ind w:left="720" w:hanging="360"/>
      </w:pPr>
      <w:rPr>
        <w:rFonts w:ascii="Calibri" w:hAnsi="Calibri" w:hint="default"/>
      </w:rPr>
    </w:lvl>
    <w:lvl w:ilvl="1" w:tplc="50506AB0">
      <w:start w:val="1"/>
      <w:numFmt w:val="bullet"/>
      <w:lvlText w:val="o"/>
      <w:lvlJc w:val="left"/>
      <w:pPr>
        <w:ind w:left="1440" w:hanging="360"/>
      </w:pPr>
      <w:rPr>
        <w:rFonts w:ascii="Courier New" w:hAnsi="Courier New" w:hint="default"/>
      </w:rPr>
    </w:lvl>
    <w:lvl w:ilvl="2" w:tplc="6AD26EF0">
      <w:start w:val="1"/>
      <w:numFmt w:val="bullet"/>
      <w:lvlText w:val=""/>
      <w:lvlJc w:val="left"/>
      <w:pPr>
        <w:ind w:left="2160" w:hanging="360"/>
      </w:pPr>
      <w:rPr>
        <w:rFonts w:ascii="Wingdings" w:hAnsi="Wingdings" w:hint="default"/>
      </w:rPr>
    </w:lvl>
    <w:lvl w:ilvl="3" w:tplc="4E34A02C">
      <w:start w:val="1"/>
      <w:numFmt w:val="bullet"/>
      <w:lvlText w:val=""/>
      <w:lvlJc w:val="left"/>
      <w:pPr>
        <w:ind w:left="2880" w:hanging="360"/>
      </w:pPr>
      <w:rPr>
        <w:rFonts w:ascii="Symbol" w:hAnsi="Symbol" w:hint="default"/>
      </w:rPr>
    </w:lvl>
    <w:lvl w:ilvl="4" w:tplc="2D52326E">
      <w:start w:val="1"/>
      <w:numFmt w:val="bullet"/>
      <w:lvlText w:val="o"/>
      <w:lvlJc w:val="left"/>
      <w:pPr>
        <w:ind w:left="3600" w:hanging="360"/>
      </w:pPr>
      <w:rPr>
        <w:rFonts w:ascii="Courier New" w:hAnsi="Courier New" w:hint="default"/>
      </w:rPr>
    </w:lvl>
    <w:lvl w:ilvl="5" w:tplc="208862DE">
      <w:start w:val="1"/>
      <w:numFmt w:val="bullet"/>
      <w:lvlText w:val=""/>
      <w:lvlJc w:val="left"/>
      <w:pPr>
        <w:ind w:left="4320" w:hanging="360"/>
      </w:pPr>
      <w:rPr>
        <w:rFonts w:ascii="Wingdings" w:hAnsi="Wingdings" w:hint="default"/>
      </w:rPr>
    </w:lvl>
    <w:lvl w:ilvl="6" w:tplc="75C0CC00">
      <w:start w:val="1"/>
      <w:numFmt w:val="bullet"/>
      <w:lvlText w:val=""/>
      <w:lvlJc w:val="left"/>
      <w:pPr>
        <w:ind w:left="5040" w:hanging="360"/>
      </w:pPr>
      <w:rPr>
        <w:rFonts w:ascii="Symbol" w:hAnsi="Symbol" w:hint="default"/>
      </w:rPr>
    </w:lvl>
    <w:lvl w:ilvl="7" w:tplc="9530BBF2">
      <w:start w:val="1"/>
      <w:numFmt w:val="bullet"/>
      <w:lvlText w:val="o"/>
      <w:lvlJc w:val="left"/>
      <w:pPr>
        <w:ind w:left="5760" w:hanging="360"/>
      </w:pPr>
      <w:rPr>
        <w:rFonts w:ascii="Courier New" w:hAnsi="Courier New" w:hint="default"/>
      </w:rPr>
    </w:lvl>
    <w:lvl w:ilvl="8" w:tplc="BC38384C">
      <w:start w:val="1"/>
      <w:numFmt w:val="bullet"/>
      <w:lvlText w:val=""/>
      <w:lvlJc w:val="left"/>
      <w:pPr>
        <w:ind w:left="6480" w:hanging="360"/>
      </w:pPr>
      <w:rPr>
        <w:rFonts w:ascii="Wingdings" w:hAnsi="Wingdings" w:hint="default"/>
      </w:rPr>
    </w:lvl>
  </w:abstractNum>
  <w:abstractNum w:abstractNumId="4" w15:restartNumberingAfterBreak="0">
    <w:nsid w:val="545B6457"/>
    <w:multiLevelType w:val="hybridMultilevel"/>
    <w:tmpl w:val="55E83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8544C9A"/>
    <w:multiLevelType w:val="hybridMultilevel"/>
    <w:tmpl w:val="FFFFFFFF"/>
    <w:lvl w:ilvl="0" w:tplc="E2F8D4A6">
      <w:start w:val="1"/>
      <w:numFmt w:val="bullet"/>
      <w:lvlText w:val=""/>
      <w:lvlJc w:val="left"/>
      <w:pPr>
        <w:ind w:left="720" w:hanging="360"/>
      </w:pPr>
      <w:rPr>
        <w:rFonts w:ascii="Symbol" w:hAnsi="Symbol" w:hint="default"/>
      </w:rPr>
    </w:lvl>
    <w:lvl w:ilvl="1" w:tplc="9E70DD2A">
      <w:start w:val="1"/>
      <w:numFmt w:val="bullet"/>
      <w:lvlText w:val="o"/>
      <w:lvlJc w:val="left"/>
      <w:pPr>
        <w:ind w:left="1440" w:hanging="360"/>
      </w:pPr>
      <w:rPr>
        <w:rFonts w:ascii="Courier New" w:hAnsi="Courier New" w:hint="default"/>
      </w:rPr>
    </w:lvl>
    <w:lvl w:ilvl="2" w:tplc="43E28774">
      <w:start w:val="1"/>
      <w:numFmt w:val="bullet"/>
      <w:lvlText w:val=""/>
      <w:lvlJc w:val="left"/>
      <w:pPr>
        <w:ind w:left="2160" w:hanging="360"/>
      </w:pPr>
      <w:rPr>
        <w:rFonts w:ascii="Wingdings" w:hAnsi="Wingdings" w:hint="default"/>
      </w:rPr>
    </w:lvl>
    <w:lvl w:ilvl="3" w:tplc="E604B6AA">
      <w:start w:val="1"/>
      <w:numFmt w:val="bullet"/>
      <w:lvlText w:val=""/>
      <w:lvlJc w:val="left"/>
      <w:pPr>
        <w:ind w:left="2880" w:hanging="360"/>
      </w:pPr>
      <w:rPr>
        <w:rFonts w:ascii="Symbol" w:hAnsi="Symbol" w:hint="default"/>
      </w:rPr>
    </w:lvl>
    <w:lvl w:ilvl="4" w:tplc="395CDA48">
      <w:start w:val="1"/>
      <w:numFmt w:val="bullet"/>
      <w:lvlText w:val="o"/>
      <w:lvlJc w:val="left"/>
      <w:pPr>
        <w:ind w:left="3600" w:hanging="360"/>
      </w:pPr>
      <w:rPr>
        <w:rFonts w:ascii="Courier New" w:hAnsi="Courier New" w:hint="default"/>
      </w:rPr>
    </w:lvl>
    <w:lvl w:ilvl="5" w:tplc="AA88BCFE">
      <w:start w:val="1"/>
      <w:numFmt w:val="bullet"/>
      <w:lvlText w:val=""/>
      <w:lvlJc w:val="left"/>
      <w:pPr>
        <w:ind w:left="4320" w:hanging="360"/>
      </w:pPr>
      <w:rPr>
        <w:rFonts w:ascii="Wingdings" w:hAnsi="Wingdings" w:hint="default"/>
      </w:rPr>
    </w:lvl>
    <w:lvl w:ilvl="6" w:tplc="D982CE4E">
      <w:start w:val="1"/>
      <w:numFmt w:val="bullet"/>
      <w:lvlText w:val=""/>
      <w:lvlJc w:val="left"/>
      <w:pPr>
        <w:ind w:left="5040" w:hanging="360"/>
      </w:pPr>
      <w:rPr>
        <w:rFonts w:ascii="Symbol" w:hAnsi="Symbol" w:hint="default"/>
      </w:rPr>
    </w:lvl>
    <w:lvl w:ilvl="7" w:tplc="17101BB6">
      <w:start w:val="1"/>
      <w:numFmt w:val="bullet"/>
      <w:lvlText w:val="o"/>
      <w:lvlJc w:val="left"/>
      <w:pPr>
        <w:ind w:left="5760" w:hanging="360"/>
      </w:pPr>
      <w:rPr>
        <w:rFonts w:ascii="Courier New" w:hAnsi="Courier New" w:hint="default"/>
      </w:rPr>
    </w:lvl>
    <w:lvl w:ilvl="8" w:tplc="5D969742">
      <w:start w:val="1"/>
      <w:numFmt w:val="bullet"/>
      <w:lvlText w:val=""/>
      <w:lvlJc w:val="left"/>
      <w:pPr>
        <w:ind w:left="6480" w:hanging="360"/>
      </w:pPr>
      <w:rPr>
        <w:rFonts w:ascii="Wingdings" w:hAnsi="Wingdings" w:hint="default"/>
      </w:rPr>
    </w:lvl>
  </w:abstractNum>
  <w:abstractNum w:abstractNumId="6" w15:restartNumberingAfterBreak="0">
    <w:nsid w:val="799F0BB9"/>
    <w:multiLevelType w:val="hybridMultilevel"/>
    <w:tmpl w:val="C7A6D4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FB2031"/>
    <w:rsid w:val="0003494E"/>
    <w:rsid w:val="000D685B"/>
    <w:rsid w:val="002262C9"/>
    <w:rsid w:val="002339C3"/>
    <w:rsid w:val="002A77E4"/>
    <w:rsid w:val="00305A63"/>
    <w:rsid w:val="00350E4C"/>
    <w:rsid w:val="003530A6"/>
    <w:rsid w:val="003B6EE4"/>
    <w:rsid w:val="004D4DE2"/>
    <w:rsid w:val="004E1544"/>
    <w:rsid w:val="005B2CFC"/>
    <w:rsid w:val="00611635"/>
    <w:rsid w:val="00654859"/>
    <w:rsid w:val="00680E77"/>
    <w:rsid w:val="00696CAE"/>
    <w:rsid w:val="006C724D"/>
    <w:rsid w:val="00894318"/>
    <w:rsid w:val="00972F30"/>
    <w:rsid w:val="00986FD8"/>
    <w:rsid w:val="00AA480A"/>
    <w:rsid w:val="00AF5935"/>
    <w:rsid w:val="00B836A7"/>
    <w:rsid w:val="00C158E5"/>
    <w:rsid w:val="00C62A42"/>
    <w:rsid w:val="00C8108F"/>
    <w:rsid w:val="00C9CE5F"/>
    <w:rsid w:val="00CC342A"/>
    <w:rsid w:val="00D25D83"/>
    <w:rsid w:val="00E01B4B"/>
    <w:rsid w:val="01353AAB"/>
    <w:rsid w:val="01A2AB02"/>
    <w:rsid w:val="01C5A0D7"/>
    <w:rsid w:val="02B48857"/>
    <w:rsid w:val="04F01650"/>
    <w:rsid w:val="05E029E4"/>
    <w:rsid w:val="06D56D63"/>
    <w:rsid w:val="0718E4FA"/>
    <w:rsid w:val="07BBFBF1"/>
    <w:rsid w:val="09127B81"/>
    <w:rsid w:val="094F85C9"/>
    <w:rsid w:val="0A16F7AD"/>
    <w:rsid w:val="0BA1BF0D"/>
    <w:rsid w:val="0BC00D54"/>
    <w:rsid w:val="0D9B7BE9"/>
    <w:rsid w:val="0F4052E9"/>
    <w:rsid w:val="10ABAA03"/>
    <w:rsid w:val="13B2138F"/>
    <w:rsid w:val="17E170FF"/>
    <w:rsid w:val="17F682EE"/>
    <w:rsid w:val="1984FE6D"/>
    <w:rsid w:val="1B616F05"/>
    <w:rsid w:val="1CC9F411"/>
    <w:rsid w:val="1EB45670"/>
    <w:rsid w:val="1EDC3912"/>
    <w:rsid w:val="2353588D"/>
    <w:rsid w:val="2805BA66"/>
    <w:rsid w:val="28B96D2D"/>
    <w:rsid w:val="2988F8D9"/>
    <w:rsid w:val="29CDB9E6"/>
    <w:rsid w:val="2D236D82"/>
    <w:rsid w:val="2D59FCF1"/>
    <w:rsid w:val="2F5682D2"/>
    <w:rsid w:val="33ACE63F"/>
    <w:rsid w:val="33D17EEE"/>
    <w:rsid w:val="3429F3F5"/>
    <w:rsid w:val="36B199C3"/>
    <w:rsid w:val="36CCCF18"/>
    <w:rsid w:val="38E43CBB"/>
    <w:rsid w:val="3C2B0522"/>
    <w:rsid w:val="40CE60B5"/>
    <w:rsid w:val="424E23EF"/>
    <w:rsid w:val="425C6624"/>
    <w:rsid w:val="426227A0"/>
    <w:rsid w:val="42E80F5D"/>
    <w:rsid w:val="431B5AB2"/>
    <w:rsid w:val="44FB2031"/>
    <w:rsid w:val="45888BAE"/>
    <w:rsid w:val="484E782C"/>
    <w:rsid w:val="499B63DE"/>
    <w:rsid w:val="4F21C0CF"/>
    <w:rsid w:val="5090B051"/>
    <w:rsid w:val="539505BE"/>
    <w:rsid w:val="55B30948"/>
    <w:rsid w:val="5669F62A"/>
    <w:rsid w:val="56B2B6B0"/>
    <w:rsid w:val="573381E8"/>
    <w:rsid w:val="58DF8A35"/>
    <w:rsid w:val="5BDC8A8F"/>
    <w:rsid w:val="5DF7F247"/>
    <w:rsid w:val="5F332D50"/>
    <w:rsid w:val="60332F70"/>
    <w:rsid w:val="60B3348C"/>
    <w:rsid w:val="630380C1"/>
    <w:rsid w:val="63393931"/>
    <w:rsid w:val="63E66263"/>
    <w:rsid w:val="663017DC"/>
    <w:rsid w:val="666C4BC7"/>
    <w:rsid w:val="66FDC07A"/>
    <w:rsid w:val="68D71E1D"/>
    <w:rsid w:val="6AF505A2"/>
    <w:rsid w:val="7389A4D8"/>
    <w:rsid w:val="741C369F"/>
    <w:rsid w:val="7517C74D"/>
    <w:rsid w:val="772B7B3C"/>
    <w:rsid w:val="7C542620"/>
    <w:rsid w:val="7C80931D"/>
    <w:rsid w:val="7D9B2167"/>
    <w:rsid w:val="7F368D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2031"/>
  <w15:chartTrackingRefBased/>
  <w15:docId w15:val="{68FD89AF-2C39-4118-AB51-2EA5AD4C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431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05A6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48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480A"/>
  </w:style>
  <w:style w:type="paragraph" w:styleId="Footer">
    <w:name w:val="footer"/>
    <w:basedOn w:val="Normal"/>
    <w:link w:val="FooterChar"/>
    <w:uiPriority w:val="99"/>
    <w:unhideWhenUsed/>
    <w:rsid w:val="00AA48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80A"/>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sid w:val="0089431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89431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9431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943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94318"/>
    <w:rPr>
      <w:rFonts w:eastAsiaTheme="minorEastAsia"/>
      <w:color w:val="5A5A5A" w:themeColor="text1" w:themeTint="A5"/>
      <w:spacing w:val="15"/>
    </w:rPr>
  </w:style>
  <w:style w:type="character" w:styleId="Hyperlink">
    <w:name w:val="Hyperlink"/>
    <w:basedOn w:val="DefaultParagraphFont"/>
    <w:uiPriority w:val="99"/>
    <w:unhideWhenUsed/>
    <w:rsid w:val="002262C9"/>
    <w:rPr>
      <w:color w:val="0563C1" w:themeColor="hyperlink"/>
      <w:u w:val="single"/>
    </w:rPr>
  </w:style>
  <w:style w:type="character" w:styleId="CommentReference">
    <w:name w:val="annotation reference"/>
    <w:basedOn w:val="DefaultParagraphFont"/>
    <w:uiPriority w:val="99"/>
    <w:semiHidden/>
    <w:unhideWhenUsed/>
    <w:rsid w:val="00C8108F"/>
    <w:rPr>
      <w:sz w:val="16"/>
      <w:szCs w:val="16"/>
    </w:rPr>
  </w:style>
  <w:style w:type="paragraph" w:styleId="CommentText">
    <w:name w:val="annotation text"/>
    <w:basedOn w:val="Normal"/>
    <w:link w:val="CommentTextChar"/>
    <w:uiPriority w:val="99"/>
    <w:semiHidden/>
    <w:unhideWhenUsed/>
    <w:rsid w:val="00C8108F"/>
    <w:pPr>
      <w:spacing w:line="240" w:lineRule="auto"/>
    </w:pPr>
    <w:rPr>
      <w:sz w:val="20"/>
      <w:szCs w:val="20"/>
    </w:rPr>
  </w:style>
  <w:style w:type="character" w:customStyle="1" w:styleId="CommentTextChar">
    <w:name w:val="Comment Text Char"/>
    <w:basedOn w:val="DefaultParagraphFont"/>
    <w:link w:val="CommentText"/>
    <w:uiPriority w:val="99"/>
    <w:semiHidden/>
    <w:rsid w:val="00C8108F"/>
    <w:rPr>
      <w:sz w:val="20"/>
      <w:szCs w:val="20"/>
    </w:rPr>
  </w:style>
  <w:style w:type="paragraph" w:styleId="CommentSubject">
    <w:name w:val="annotation subject"/>
    <w:basedOn w:val="CommentText"/>
    <w:next w:val="CommentText"/>
    <w:link w:val="CommentSubjectChar"/>
    <w:uiPriority w:val="99"/>
    <w:semiHidden/>
    <w:unhideWhenUsed/>
    <w:rsid w:val="00C8108F"/>
    <w:rPr>
      <w:b/>
      <w:bCs/>
    </w:rPr>
  </w:style>
  <w:style w:type="character" w:customStyle="1" w:styleId="CommentSubjectChar">
    <w:name w:val="Comment Subject Char"/>
    <w:basedOn w:val="CommentTextChar"/>
    <w:link w:val="CommentSubject"/>
    <w:uiPriority w:val="99"/>
    <w:semiHidden/>
    <w:rsid w:val="00C8108F"/>
    <w:rPr>
      <w:b/>
      <w:bCs/>
      <w:sz w:val="20"/>
      <w:szCs w:val="20"/>
    </w:rPr>
  </w:style>
  <w:style w:type="paragraph" w:styleId="BalloonText">
    <w:name w:val="Balloon Text"/>
    <w:basedOn w:val="Normal"/>
    <w:link w:val="BalloonTextChar"/>
    <w:uiPriority w:val="99"/>
    <w:semiHidden/>
    <w:unhideWhenUsed/>
    <w:rsid w:val="00C810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08F"/>
    <w:rPr>
      <w:rFonts w:ascii="Segoe UI" w:hAnsi="Segoe UI" w:cs="Segoe UI"/>
      <w:sz w:val="18"/>
      <w:szCs w:val="18"/>
    </w:rPr>
  </w:style>
  <w:style w:type="paragraph" w:styleId="TOCHeading">
    <w:name w:val="TOC Heading"/>
    <w:basedOn w:val="Heading1"/>
    <w:next w:val="Normal"/>
    <w:uiPriority w:val="39"/>
    <w:unhideWhenUsed/>
    <w:qFormat/>
    <w:rsid w:val="003530A6"/>
    <w:pPr>
      <w:outlineLvl w:val="9"/>
    </w:pPr>
    <w:rPr>
      <w:lang w:val="en-US"/>
    </w:rPr>
  </w:style>
  <w:style w:type="paragraph" w:styleId="TOC1">
    <w:name w:val="toc 1"/>
    <w:basedOn w:val="Normal"/>
    <w:next w:val="Normal"/>
    <w:autoRedefine/>
    <w:uiPriority w:val="39"/>
    <w:unhideWhenUsed/>
    <w:rsid w:val="00B836A7"/>
    <w:pPr>
      <w:spacing w:after="100"/>
    </w:pPr>
    <w:rPr>
      <w:sz w:val="24"/>
    </w:rPr>
  </w:style>
  <w:style w:type="character" w:customStyle="1" w:styleId="Heading2Char">
    <w:name w:val="Heading 2 Char"/>
    <w:basedOn w:val="DefaultParagraphFont"/>
    <w:link w:val="Heading2"/>
    <w:uiPriority w:val="9"/>
    <w:rsid w:val="00305A63"/>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03494E"/>
    <w:pPr>
      <w:spacing w:after="100"/>
      <w:ind w:left="220"/>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isability.southwales.ac.uk/" TargetMode="External"/><Relationship Id="rId18" Type="http://schemas.openxmlformats.org/officeDocument/2006/relationships/hyperlink" Target="https://universityofsouthwales.sharepoint.com/sites/USWDEAL/Shared%20Documents/Forms/AllItems.aspx?id=%2Fsites%2FUSWDEAL%2FShared%20Documents%2FVirtual%5FLearning%5FEnvironment%5FCourse%5FOrganisation%5F%5FModules2020%2Epdf&amp;parent=%2Fsites%2FUSWDEAL%2FShared%20Document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c696d90864454a54" Type="http://schemas.microsoft.com/office/2019/09/relationships/intelligence" Target="intelligence.xml"/><Relationship Id="rId7" Type="http://schemas.openxmlformats.org/officeDocument/2006/relationships/endnotes" Target="endnotes.xml"/><Relationship Id="rId12" Type="http://schemas.openxmlformats.org/officeDocument/2006/relationships/hyperlink" Target="https://universityofsouthwales.sharepoint.com/sites/Student_Services/SitePages/en-GB/disability-support.aspx" TargetMode="External"/><Relationship Id="rId17" Type="http://schemas.openxmlformats.org/officeDocument/2006/relationships/hyperlink" Target="https://hr.southwales.ac.uk/equality-diversity-and-inclusion/strategic-equality-plan/"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southwales.cloud.panopto.eu/Panopto/Pages/Viewer.aspx?id=f84957f5-c688-4f33-90e4-ac0200ec9e6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lt.southwales.ac.uk/tel/inclusive-tech/"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gov.uk/guidance/accessibility-requirements-for-public-sector-websites-and-apps" TargetMode="External"/><Relationship Id="rId23" Type="http://schemas.openxmlformats.org/officeDocument/2006/relationships/footer" Target="footer2.xml"/><Relationship Id="rId10" Type="http://schemas.openxmlformats.org/officeDocument/2006/relationships/hyperlink" Target="https://celt.southwales.ac.uk/developing/inclusive-practice/" TargetMode="External"/><Relationship Id="rId19" Type="http://schemas.openxmlformats.org/officeDocument/2006/relationships/hyperlink" Target="http://celt.southwales.ac.uk/policy" TargetMode="External"/><Relationship Id="rId4" Type="http://schemas.openxmlformats.org/officeDocument/2006/relationships/settings" Target="settings.xml"/><Relationship Id="rId9" Type="http://schemas.openxmlformats.org/officeDocument/2006/relationships/hyperlink" Target="https://www.cast.org/impact/universal-design-for-learning-udl" TargetMode="External"/><Relationship Id="rId14" Type="http://schemas.openxmlformats.org/officeDocument/2006/relationships/hyperlink" Target="https://universityofsouthwales.sharepoint.com/sites/USWDEAL/SitePages/en-GB/Learning-Teaching-and-Quality.aspx"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4E6CA2-6EBA-4BE4-8BA6-ED5D72ED7BCA}">
  <ds:schemaRefs>
    <ds:schemaRef ds:uri="http://schemas.openxmlformats.org/officeDocument/2006/bibliography"/>
  </ds:schemaRefs>
</ds:datastoreItem>
</file>

<file path=docMetadata/LabelInfo.xml><?xml version="1.0" encoding="utf-8"?>
<clbl:labelList xmlns:clbl="http://schemas.microsoft.com/office/2020/mipLabelMetadata">
  <clbl:label id="{553f0066-c24e-444c-9c2a-7427c31ebeab}" enabled="1" method="Standard" siteId="{e5aafe7c-971b-4ab7-b039-141ad36acec0}" contentBits="1"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3</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Meace</dc:creator>
  <cp:keywords/>
  <dc:description/>
  <cp:lastModifiedBy>Iz McAuliffe</cp:lastModifiedBy>
  <cp:revision>2</cp:revision>
  <dcterms:created xsi:type="dcterms:W3CDTF">2022-02-11T18:01:00Z</dcterms:created>
  <dcterms:modified xsi:type="dcterms:W3CDTF">2022-02-11T18:01:00Z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#000000,10,Calibri</vt:lpwstr>
  </property>
  <property fmtid="{D5CDD505-2E9C-101B-9397-08002B2CF9AE}" pid="4" name="ClassificationContentMarkingHeaderText">
    <vt:lpwstr>PUBLIC / CYHOEDDUS</vt:lpwstr>
  </property>
  <property fmtid="{D5CDD505-2E9C-101B-9397-08002B2CF9AE}" pid="5" name="MSIP_Label_553f0066-c24e-444c-9c2a-7427c31ebeab_Enabled">
    <vt:lpwstr>True</vt:lpwstr>
  </property>
  <property fmtid="{D5CDD505-2E9C-101B-9397-08002B2CF9AE}" pid="6" name="MSIP_Label_553f0066-c24e-444c-9c2a-7427c31ebeab_SiteId">
    <vt:lpwstr>e5aafe7c-971b-4ab7-b039-141ad36acec0</vt:lpwstr>
  </property>
  <property fmtid="{D5CDD505-2E9C-101B-9397-08002B2CF9AE}" pid="7" name="MSIP_Label_553f0066-c24e-444c-9c2a-7427c31ebeab_ActionId">
    <vt:lpwstr>4bdffba4-cde4-4de3-8cc6-72a4e20e0cde</vt:lpwstr>
  </property>
  <property fmtid="{D5CDD505-2E9C-101B-9397-08002B2CF9AE}" pid="8" name="MSIP_Label_553f0066-c24e-444c-9c2a-7427c31ebeab_Method">
    <vt:lpwstr>Standard</vt:lpwstr>
  </property>
  <property fmtid="{D5CDD505-2E9C-101B-9397-08002B2CF9AE}" pid="9" name="MSIP_Label_553f0066-c24e-444c-9c2a-7427c31ebeab_SetDate">
    <vt:lpwstr>2021-05-12T15:30:07Z</vt:lpwstr>
  </property>
  <property fmtid="{D5CDD505-2E9C-101B-9397-08002B2CF9AE}" pid="10" name="MSIP_Label_553f0066-c24e-444c-9c2a-7427c31ebeab_Name">
    <vt:lpwstr>553f0066-c24e-444c-9c2a-7427c31ebeab</vt:lpwstr>
  </property>
  <property fmtid="{D5CDD505-2E9C-101B-9397-08002B2CF9AE}" pid="11" name="MSIP_Label_553f0066-c24e-444c-9c2a-7427c31ebeab_ContentBits">
    <vt:lpwstr>1</vt:lpwstr>
  </property>
</Properties>
</file>